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A3A" w:rsidRDefault="008E1FB4" w:rsidP="00114A3A">
      <w:pPr>
        <w:widowControl/>
        <w:spacing w:line="560" w:lineRule="exact"/>
        <w:ind w:leftChars="515" w:left="1707" w:hangingChars="145" w:hanging="626"/>
        <w:rPr>
          <w:rFonts w:ascii="仿宋_GB2312" w:eastAsia="仿宋_GB2312" w:hAnsi="仿宋_GB2312" w:cs="黑体"/>
          <w:b/>
          <w:bCs/>
          <w:color w:val="000000"/>
          <w:kern w:val="0"/>
          <w:sz w:val="43"/>
          <w:szCs w:val="43"/>
        </w:rPr>
      </w:pPr>
      <w:bookmarkStart w:id="0" w:name="OLE_LINK1"/>
      <w:r>
        <w:rPr>
          <w:rFonts w:ascii="仿宋_GB2312" w:eastAsia="仿宋_GB2312" w:hAnsi="仿宋_GB2312" w:cs="黑体" w:hint="eastAsia"/>
          <w:b/>
          <w:bCs/>
          <w:color w:val="000000"/>
          <w:kern w:val="0"/>
          <w:sz w:val="43"/>
          <w:szCs w:val="43"/>
        </w:rPr>
        <w:t>湖南工商大学</w:t>
      </w:r>
      <w:bookmarkStart w:id="1" w:name="_GoBack"/>
      <w:r>
        <w:rPr>
          <w:rFonts w:ascii="仿宋_GB2312" w:eastAsia="仿宋_GB2312" w:hAnsi="仿宋_GB2312" w:cs="黑体" w:hint="eastAsia"/>
          <w:b/>
          <w:bCs/>
          <w:color w:val="000000"/>
          <w:kern w:val="0"/>
          <w:sz w:val="43"/>
          <w:szCs w:val="43"/>
        </w:rPr>
        <w:t>新能源与环境学院推荐</w:t>
      </w:r>
      <w:r w:rsidR="00114A3A">
        <w:rPr>
          <w:rFonts w:ascii="仿宋_GB2312" w:eastAsia="仿宋_GB2312" w:hAnsi="仿宋_GB2312" w:cs="黑体" w:hint="eastAsia"/>
          <w:b/>
          <w:bCs/>
          <w:color w:val="000000"/>
          <w:kern w:val="0"/>
          <w:sz w:val="43"/>
          <w:szCs w:val="43"/>
        </w:rPr>
        <w:t xml:space="preserve">  </w:t>
      </w:r>
    </w:p>
    <w:p w:rsidR="008A3E75" w:rsidRDefault="00114A3A" w:rsidP="00114A3A">
      <w:pPr>
        <w:widowControl/>
        <w:spacing w:line="560" w:lineRule="exact"/>
        <w:ind w:leftChars="515" w:left="1707" w:hangingChars="145" w:hanging="626"/>
        <w:rPr>
          <w:rFonts w:ascii="仿宋_GB2312" w:eastAsia="仿宋_GB2312" w:hAnsi="仿宋_GB2312" w:cs="黑体"/>
          <w:b/>
          <w:bCs/>
          <w:color w:val="000000"/>
          <w:kern w:val="0"/>
          <w:sz w:val="43"/>
          <w:szCs w:val="43"/>
        </w:rPr>
      </w:pPr>
      <w:r>
        <w:rPr>
          <w:rFonts w:ascii="仿宋_GB2312" w:eastAsia="仿宋_GB2312" w:hAnsi="仿宋_GB2312" w:cs="黑体" w:hint="eastAsia"/>
          <w:b/>
          <w:bCs/>
          <w:color w:val="000000"/>
          <w:kern w:val="0"/>
          <w:sz w:val="43"/>
          <w:szCs w:val="43"/>
        </w:rPr>
        <w:t>2027届</w:t>
      </w:r>
      <w:r w:rsidR="008E1FB4">
        <w:rPr>
          <w:rFonts w:ascii="仿宋_GB2312" w:eastAsia="仿宋_GB2312" w:hAnsi="仿宋_GB2312" w:cs="黑体" w:hint="eastAsia"/>
          <w:b/>
          <w:bCs/>
          <w:color w:val="000000"/>
          <w:kern w:val="0"/>
          <w:sz w:val="43"/>
          <w:szCs w:val="43"/>
        </w:rPr>
        <w:t>优秀应届本科毕业生免试攻读</w:t>
      </w:r>
    </w:p>
    <w:p w:rsidR="008A3E75" w:rsidRDefault="008E1FB4">
      <w:pPr>
        <w:widowControl/>
        <w:spacing w:line="560" w:lineRule="exact"/>
        <w:jc w:val="center"/>
        <w:rPr>
          <w:rFonts w:ascii="仿宋_GB2312" w:eastAsia="仿宋_GB2312" w:hAnsi="仿宋_GB2312" w:cs="黑体"/>
          <w:b/>
          <w:bCs/>
        </w:rPr>
      </w:pPr>
      <w:r>
        <w:rPr>
          <w:rFonts w:ascii="仿宋_GB2312" w:eastAsia="仿宋_GB2312" w:hAnsi="仿宋_GB2312" w:cs="黑体" w:hint="eastAsia"/>
          <w:b/>
          <w:bCs/>
          <w:color w:val="000000"/>
          <w:kern w:val="0"/>
          <w:sz w:val="43"/>
          <w:szCs w:val="43"/>
        </w:rPr>
        <w:t>硕士学位研究生工作实施细则</w:t>
      </w:r>
    </w:p>
    <w:bookmarkEnd w:id="0"/>
    <w:bookmarkEnd w:id="1"/>
    <w:p w:rsidR="008A3E75" w:rsidRDefault="008A3E75">
      <w:pPr>
        <w:widowControl/>
        <w:spacing w:line="540" w:lineRule="exact"/>
        <w:jc w:val="left"/>
        <w:rPr>
          <w:rFonts w:ascii="仿宋_GB2312" w:eastAsia="仿宋_GB2312" w:hAnsi="仿宋_GB2312" w:cs="黑体"/>
          <w:color w:val="000000"/>
          <w:kern w:val="0"/>
          <w:sz w:val="28"/>
          <w:szCs w:val="28"/>
        </w:rPr>
      </w:pPr>
    </w:p>
    <w:p w:rsidR="008A3E75" w:rsidRDefault="008E1FB4" w:rsidP="000472B0">
      <w:pPr>
        <w:widowControl/>
        <w:spacing w:beforeLines="25" w:afterLines="15" w:line="600" w:lineRule="exact"/>
        <w:jc w:val="center"/>
        <w:rPr>
          <w:rFonts w:ascii="仿宋_GB2312" w:eastAsia="仿宋_GB2312" w:hAnsi="仿宋_GB2312" w:cs="黑体"/>
          <w:b/>
          <w:color w:val="000000"/>
          <w:kern w:val="0"/>
          <w:sz w:val="36"/>
          <w:szCs w:val="36"/>
        </w:rPr>
      </w:pPr>
      <w:r>
        <w:rPr>
          <w:rFonts w:ascii="仿宋_GB2312" w:eastAsia="仿宋_GB2312" w:hAnsi="仿宋_GB2312" w:cs="黑体" w:hint="eastAsia"/>
          <w:b/>
          <w:color w:val="000000"/>
          <w:kern w:val="0"/>
          <w:sz w:val="36"/>
          <w:szCs w:val="36"/>
        </w:rPr>
        <w:t>第一章 总则</w:t>
      </w:r>
    </w:p>
    <w:p w:rsidR="008A3E75" w:rsidRDefault="008E1FB4">
      <w:pPr>
        <w:widowControl/>
        <w:spacing w:line="600" w:lineRule="exact"/>
        <w:jc w:val="left"/>
        <w:rPr>
          <w:rFonts w:ascii="仿宋_GB2312" w:eastAsia="仿宋_GB2312" w:hAnsi="仿宋_GB2312" w:cs="黑体"/>
          <w:color w:val="000000"/>
          <w:kern w:val="0"/>
          <w:sz w:val="32"/>
          <w:szCs w:val="32"/>
        </w:rPr>
      </w:pPr>
      <w:r>
        <w:rPr>
          <w:rFonts w:ascii="仿宋_GB2312" w:eastAsia="仿宋_GB2312" w:hAnsi="仿宋_GB2312" w:cs="黑体" w:hint="eastAsia"/>
          <w:b/>
          <w:color w:val="000000"/>
          <w:kern w:val="0"/>
          <w:sz w:val="32"/>
          <w:szCs w:val="32"/>
        </w:rPr>
        <w:t xml:space="preserve">第一条 </w:t>
      </w:r>
      <w:r>
        <w:rPr>
          <w:rFonts w:ascii="仿宋_GB2312" w:eastAsia="仿宋_GB2312" w:hAnsi="仿宋_GB2312" w:cs="黑体" w:hint="eastAsia"/>
          <w:color w:val="000000"/>
          <w:kern w:val="0"/>
          <w:sz w:val="32"/>
          <w:szCs w:val="32"/>
        </w:rPr>
        <w:t>为严格落实《湖南工商大学推荐优秀应届本科毕业生免试攻读硕士学位研究生工作管理办法》（校教字〔2026〕19号），规范我院2027届推免遴选工作，立足新能源与环境学院（以下简称“我院”）办学特色，坚持公平、公正、公开、择优原则，选拔具备科研创新潜质、服务双碳战略的优秀本科生，特制定本细则。</w:t>
      </w:r>
    </w:p>
    <w:p w:rsidR="008A3E75" w:rsidRDefault="008E1FB4">
      <w:pPr>
        <w:widowControl/>
        <w:spacing w:line="600" w:lineRule="exact"/>
        <w:jc w:val="left"/>
        <w:rPr>
          <w:rFonts w:ascii="仿宋_GB2312" w:eastAsia="仿宋_GB2312" w:hAnsi="仿宋_GB2312" w:cs="黑体"/>
          <w:color w:val="000000"/>
          <w:kern w:val="0"/>
          <w:sz w:val="32"/>
          <w:szCs w:val="32"/>
        </w:rPr>
      </w:pPr>
      <w:r>
        <w:rPr>
          <w:rFonts w:ascii="仿宋_GB2312" w:eastAsia="仿宋_GB2312" w:hAnsi="仿宋_GB2312" w:cs="黑体" w:hint="eastAsia"/>
          <w:b/>
          <w:color w:val="000000"/>
          <w:kern w:val="0"/>
          <w:sz w:val="32"/>
          <w:szCs w:val="32"/>
        </w:rPr>
        <w:t>第二条本细则适用对象</w:t>
      </w:r>
      <w:r>
        <w:rPr>
          <w:rFonts w:ascii="仿宋_GB2312" w:eastAsia="仿宋_GB2312" w:hAnsi="仿宋_GB2312" w:cs="黑体" w:hint="eastAsia"/>
          <w:color w:val="000000"/>
          <w:kern w:val="0"/>
          <w:sz w:val="32"/>
          <w:szCs w:val="32"/>
        </w:rPr>
        <w:t>：我院2027届全日制普通本科应届毕业生（纳入国家统招计划），不含专升本、成人教育、辅修第二学位学生。推免指免硕士统考初试，须参加招生单位复试；学院仅负责资格遴选推荐，最终资格以学校审定公示为准。</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第三条 工作原则</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立德树人、以德为先，思想品德考核一票否决。</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 学业基础为本，突出新能源、环境领域科研创新能力。</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3. 综合全面评价，兼顾学科竞赛、专利、志愿服务、服役经历。</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4. 全程公开透明，材料可追溯、流程可监督、异议可申诉。</w:t>
      </w:r>
    </w:p>
    <w:p w:rsidR="008A3E75" w:rsidRDefault="008E1FB4" w:rsidP="000472B0">
      <w:pPr>
        <w:widowControl/>
        <w:spacing w:beforeLines="25" w:afterLines="15" w:line="600" w:lineRule="exact"/>
        <w:jc w:val="center"/>
        <w:rPr>
          <w:rFonts w:ascii="仿宋_GB2312" w:eastAsia="仿宋_GB2312" w:hAnsi="仿宋_GB2312" w:cs="黑体"/>
          <w:b/>
          <w:color w:val="000000"/>
          <w:kern w:val="0"/>
          <w:sz w:val="36"/>
          <w:szCs w:val="36"/>
        </w:rPr>
      </w:pPr>
      <w:r>
        <w:rPr>
          <w:rFonts w:ascii="仿宋_GB2312" w:eastAsia="仿宋_GB2312" w:hAnsi="仿宋_GB2312" w:cs="黑体" w:hint="eastAsia"/>
          <w:b/>
          <w:color w:val="000000"/>
          <w:kern w:val="0"/>
          <w:sz w:val="36"/>
          <w:szCs w:val="36"/>
        </w:rPr>
        <w:t>第二章 组织机构与职责</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第四条 学院推免遴选工作组</w:t>
      </w:r>
    </w:p>
    <w:p w:rsidR="008A3E75" w:rsidRDefault="008E1FB4">
      <w:pPr>
        <w:widowControl/>
        <w:spacing w:line="600" w:lineRule="exact"/>
        <w:ind w:firstLineChars="200" w:firstLine="640"/>
        <w:jc w:val="left"/>
        <w:rPr>
          <w:rFonts w:ascii="仿宋_GB2312" w:eastAsia="仿宋_GB2312" w:hAnsi="仿宋_GB2312"/>
          <w:sz w:val="32"/>
          <w:szCs w:val="32"/>
        </w:rPr>
      </w:pPr>
      <w:r>
        <w:rPr>
          <w:rFonts w:ascii="仿宋_GB2312" w:eastAsia="仿宋_GB2312" w:hAnsi="仿宋_GB2312" w:cs="仿宋_GB2312"/>
          <w:color w:val="000000"/>
          <w:kern w:val="0"/>
          <w:sz w:val="32"/>
          <w:szCs w:val="32"/>
        </w:rPr>
        <w:t>组 长：陆杉、尹碧波</w:t>
      </w:r>
    </w:p>
    <w:p w:rsidR="008A3E75" w:rsidRDefault="008E1FB4">
      <w:pPr>
        <w:widowControl/>
        <w:spacing w:line="600" w:lineRule="exact"/>
        <w:ind w:firstLineChars="200" w:firstLine="640"/>
        <w:jc w:val="left"/>
        <w:rPr>
          <w:rFonts w:ascii="仿宋_GB2312" w:eastAsia="仿宋_GB2312" w:hAnsi="仿宋_GB2312"/>
          <w:sz w:val="32"/>
          <w:szCs w:val="32"/>
        </w:rPr>
      </w:pPr>
      <w:r>
        <w:rPr>
          <w:rFonts w:ascii="仿宋_GB2312" w:eastAsia="仿宋_GB2312" w:hAnsi="仿宋_GB2312" w:cs="仿宋_GB2312"/>
          <w:color w:val="000000"/>
          <w:kern w:val="0"/>
          <w:sz w:val="32"/>
          <w:szCs w:val="32"/>
        </w:rPr>
        <w:lastRenderedPageBreak/>
        <w:t>副组长：袁露</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陈荣元、</w:t>
      </w:r>
      <w:r>
        <w:rPr>
          <w:rFonts w:ascii="仿宋_GB2312" w:eastAsia="仿宋_GB2312" w:hAnsi="仿宋_GB2312" w:cs="仿宋_GB2312" w:hint="eastAsia"/>
          <w:color w:val="000000"/>
          <w:kern w:val="0"/>
          <w:sz w:val="32"/>
          <w:szCs w:val="32"/>
        </w:rPr>
        <w:t>苏长青</w:t>
      </w:r>
    </w:p>
    <w:p w:rsidR="008A3E75" w:rsidRDefault="008E1FB4">
      <w:pPr>
        <w:widowControl/>
        <w:spacing w:line="600" w:lineRule="exact"/>
        <w:ind w:firstLineChars="200" w:firstLine="640"/>
        <w:jc w:val="left"/>
        <w:rPr>
          <w:rFonts w:ascii="仿宋_GB2312" w:eastAsia="仿宋_GB2312" w:hAnsi="仿宋_GB2312"/>
          <w:sz w:val="32"/>
          <w:szCs w:val="32"/>
        </w:rPr>
      </w:pPr>
      <w:r>
        <w:rPr>
          <w:rFonts w:ascii="仿宋_GB2312" w:eastAsia="仿宋_GB2312" w:hAnsi="仿宋_GB2312" w:cs="仿宋_GB2312"/>
          <w:color w:val="000000"/>
          <w:kern w:val="0"/>
          <w:sz w:val="32"/>
          <w:szCs w:val="32"/>
        </w:rPr>
        <w:t>成 员：院</w:t>
      </w:r>
      <w:r>
        <w:rPr>
          <w:rFonts w:ascii="仿宋_GB2312" w:eastAsia="仿宋_GB2312" w:hAnsi="仿宋_GB2312" w:cs="仿宋_GB2312" w:hint="eastAsia"/>
          <w:color w:val="000000"/>
          <w:kern w:val="0"/>
          <w:sz w:val="32"/>
          <w:szCs w:val="32"/>
        </w:rPr>
        <w:t>教学</w:t>
      </w:r>
      <w:r>
        <w:rPr>
          <w:rFonts w:ascii="仿宋_GB2312" w:eastAsia="仿宋_GB2312" w:hAnsi="仿宋_GB2312" w:cs="仿宋_GB2312"/>
          <w:color w:val="000000"/>
          <w:kern w:val="0"/>
          <w:sz w:val="32"/>
          <w:szCs w:val="32"/>
        </w:rPr>
        <w:t xml:space="preserve">委员会成员、系主任、学院纪检委员、教师代表 </w:t>
      </w:r>
    </w:p>
    <w:p w:rsidR="008A3E75" w:rsidRDefault="008E1FB4">
      <w:pPr>
        <w:widowControl/>
        <w:spacing w:line="60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color w:val="000000"/>
          <w:kern w:val="0"/>
          <w:sz w:val="32"/>
          <w:szCs w:val="32"/>
        </w:rPr>
        <w:t>秘 书：学院</w:t>
      </w:r>
      <w:r>
        <w:rPr>
          <w:rFonts w:ascii="仿宋_GB2312" w:eastAsia="仿宋_GB2312" w:hAnsi="仿宋_GB2312" w:cs="仿宋_GB2312" w:hint="eastAsia"/>
          <w:color w:val="000000"/>
          <w:kern w:val="0"/>
          <w:sz w:val="32"/>
          <w:szCs w:val="32"/>
        </w:rPr>
        <w:t>教务</w:t>
      </w:r>
      <w:r>
        <w:rPr>
          <w:rFonts w:ascii="仿宋_GB2312" w:eastAsia="仿宋_GB2312" w:hAnsi="仿宋_GB2312" w:cs="仿宋_GB2312"/>
          <w:color w:val="000000"/>
          <w:kern w:val="0"/>
          <w:sz w:val="32"/>
          <w:szCs w:val="32"/>
        </w:rPr>
        <w:t xml:space="preserve">办主任、毕业年级辅导员 </w:t>
      </w:r>
    </w:p>
    <w:p w:rsidR="008A3E75" w:rsidRDefault="008E1FB4">
      <w:pPr>
        <w:widowControl/>
        <w:spacing w:line="600" w:lineRule="exact"/>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主要职责：</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审定本实施细则，报教务处备案并全院公示。</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 统筹推免报名、资格初审、成绩核算、综合排名、名单初审。3. 受理学生申诉初核，3日内出具书面处理意见。</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4. 统筹材料汇总、签字盖章后报送教务处。</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5. 落实纪检全程监督、工作人员回避制度。</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第五条 申请材料审核专家组</w:t>
      </w:r>
    </w:p>
    <w:p w:rsidR="008A3E75" w:rsidRDefault="008E1FB4">
      <w:pPr>
        <w:widowControl/>
        <w:spacing w:line="600" w:lineRule="exact"/>
        <w:ind w:firstLineChars="200" w:firstLine="640"/>
        <w:jc w:val="left"/>
        <w:rPr>
          <w:rFonts w:ascii="仿宋_GB2312" w:eastAsia="仿宋_GB2312" w:hAnsi="仿宋_GB2312"/>
          <w:sz w:val="32"/>
          <w:szCs w:val="32"/>
        </w:rPr>
      </w:pPr>
      <w:r>
        <w:rPr>
          <w:rFonts w:ascii="仿宋_GB2312" w:eastAsia="仿宋_GB2312" w:hAnsi="仿宋_GB2312" w:cs="仿宋_GB2312"/>
          <w:color w:val="000000"/>
          <w:kern w:val="0"/>
          <w:sz w:val="32"/>
          <w:szCs w:val="32"/>
        </w:rPr>
        <w:t>学院成立专家审核组（专家组成员由专业</w:t>
      </w:r>
      <w:bookmarkStart w:id="2" w:name="OLE_LINK6"/>
      <w:bookmarkStart w:id="3" w:name="OLE_LINK5"/>
      <w:r>
        <w:rPr>
          <w:rFonts w:ascii="仿宋_GB2312" w:eastAsia="仿宋_GB2312" w:hAnsi="仿宋_GB2312" w:cs="仿宋_GB2312"/>
          <w:color w:val="000000"/>
          <w:kern w:val="0"/>
          <w:sz w:val="32"/>
          <w:szCs w:val="32"/>
        </w:rPr>
        <w:t>相关专家</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教授组成</w:t>
      </w:r>
      <w:bookmarkEnd w:id="2"/>
      <w:bookmarkEnd w:id="3"/>
      <w:r>
        <w:rPr>
          <w:rFonts w:ascii="仿宋_GB2312" w:eastAsia="仿宋_GB2312" w:hAnsi="仿宋_GB2312" w:cs="仿宋_GB2312"/>
          <w:color w:val="000000"/>
          <w:kern w:val="0"/>
          <w:sz w:val="32"/>
          <w:szCs w:val="32"/>
        </w:rPr>
        <w:t>，不少于5人），负责依据相关规定，对申请推免资格学生的学业成绩、学术专长成绩认定结果进行复核鉴定，重点核查成果的真实性、创新性、个人贡献度；对综合素质评价成绩进行审核。</w:t>
      </w:r>
    </w:p>
    <w:p w:rsidR="008A3E75" w:rsidRDefault="008E1FB4">
      <w:pPr>
        <w:widowControl/>
        <w:spacing w:line="600" w:lineRule="exact"/>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主要职责：</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复核学生学业绩点、课程首考成绩真实性。</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 严格认定科研项目、学术论文、学科竞赛、专利等学术专长成果，核查署名、单位、贡献度，杜绝学术造假、成果挂靠。</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3. 审核综合素质加分材料。</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4. 对存疑成果组织相关学生现场答辩核验。</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第六条 监督与回避</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学院纪检委员全程监督推免全部流程。</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lastRenderedPageBreak/>
        <w:t>2. 教职工子女、直系亲属报考本院推免，相关教职工须主动报备并全程回避评审；非直系亲属报考须书面报备。</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3. 未履行回避报备义务、干预评审公平的，取消相关学生资格并上报学校纪委。</w:t>
      </w:r>
    </w:p>
    <w:p w:rsidR="008A3E75" w:rsidRDefault="008E1FB4" w:rsidP="000472B0">
      <w:pPr>
        <w:widowControl/>
        <w:spacing w:beforeLines="25" w:afterLines="15" w:line="600" w:lineRule="exact"/>
        <w:jc w:val="center"/>
        <w:rPr>
          <w:rFonts w:ascii="仿宋_GB2312" w:eastAsia="仿宋_GB2312" w:hAnsi="仿宋_GB2312" w:cs="黑体"/>
          <w:b/>
          <w:color w:val="000000"/>
          <w:kern w:val="0"/>
          <w:sz w:val="36"/>
          <w:szCs w:val="36"/>
        </w:rPr>
      </w:pPr>
      <w:r>
        <w:rPr>
          <w:rFonts w:ascii="仿宋_GB2312" w:eastAsia="仿宋_GB2312" w:hAnsi="仿宋_GB2312" w:cs="黑体" w:hint="eastAsia"/>
          <w:b/>
          <w:color w:val="000000"/>
          <w:kern w:val="0"/>
          <w:sz w:val="36"/>
          <w:szCs w:val="36"/>
        </w:rPr>
        <w:t>第三章 申请推免必备条件</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第七条 硬性准入条件（全部满足方可入围）</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 xml:space="preserve">1. </w:t>
      </w:r>
      <w:r>
        <w:rPr>
          <w:rFonts w:ascii="仿宋_GB2312" w:eastAsia="仿宋_GB2312" w:hAnsi="仿宋_GB2312" w:cs="黑体" w:hint="eastAsia"/>
          <w:bCs/>
          <w:color w:val="000000"/>
          <w:kern w:val="0"/>
          <w:sz w:val="32"/>
          <w:szCs w:val="32"/>
        </w:rPr>
        <w:t>热爱祖国，拥护中国共产党的领导，社会责任感强，遵纪守法，文明自律；身心健康，</w:t>
      </w:r>
      <w:r>
        <w:rPr>
          <w:rFonts w:ascii="仿宋_GB2312" w:eastAsia="仿宋_GB2312" w:hAnsi="仿宋_GB2312" w:cs="黑体" w:hint="eastAsia"/>
          <w:color w:val="000000"/>
          <w:kern w:val="0"/>
          <w:sz w:val="32"/>
          <w:szCs w:val="32"/>
        </w:rPr>
        <w:t>符合研究生录取体检标准。</w:t>
      </w:r>
    </w:p>
    <w:p w:rsidR="008A3E75" w:rsidRDefault="008E1FB4">
      <w:pPr>
        <w:widowControl/>
        <w:spacing w:line="600" w:lineRule="exact"/>
        <w:ind w:firstLineChars="200" w:firstLine="640"/>
        <w:jc w:val="left"/>
        <w:rPr>
          <w:rFonts w:ascii="仿宋_GB2312" w:eastAsia="仿宋_GB2312" w:hAnsi="仿宋_GB2312" w:cs="黑体"/>
          <w:bCs/>
          <w:color w:val="000000"/>
          <w:kern w:val="0"/>
          <w:sz w:val="32"/>
          <w:szCs w:val="32"/>
        </w:rPr>
      </w:pPr>
      <w:r>
        <w:rPr>
          <w:rFonts w:ascii="仿宋_GB2312" w:eastAsia="仿宋_GB2312" w:hAnsi="仿宋_GB2312" w:cs="黑体" w:hint="eastAsia"/>
          <w:color w:val="000000"/>
          <w:kern w:val="0"/>
          <w:sz w:val="32"/>
          <w:szCs w:val="32"/>
        </w:rPr>
        <w:t xml:space="preserve">2. </w:t>
      </w:r>
      <w:r>
        <w:rPr>
          <w:rFonts w:ascii="仿宋_GB2312" w:eastAsia="仿宋_GB2312" w:hAnsi="仿宋_GB2312" w:cs="黑体"/>
          <w:bCs/>
          <w:color w:val="000000"/>
          <w:kern w:val="0"/>
          <w:sz w:val="32"/>
          <w:szCs w:val="32"/>
        </w:rPr>
        <w:t>诚实守信，学风端正，无任何考试作弊和剽窃他人学术成果记录；品行表现优良，无任何违法违纪受处分记录。</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3. 大学英语四级≥425分。</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 xml:space="preserve">4. </w:t>
      </w:r>
      <w:r>
        <w:rPr>
          <w:rFonts w:ascii="仿宋_GB2312" w:eastAsia="仿宋_GB2312" w:hAnsi="仿宋_GB2312" w:cs="黑体"/>
          <w:bCs/>
          <w:color w:val="000000"/>
          <w:kern w:val="0"/>
          <w:sz w:val="32"/>
          <w:szCs w:val="32"/>
        </w:rPr>
        <w:t>学业成绩入围条件</w:t>
      </w:r>
      <w:r>
        <w:rPr>
          <w:rFonts w:ascii="仿宋_GB2312" w:eastAsia="仿宋_GB2312" w:hAnsi="仿宋_GB2312" w:cs="黑体" w:hint="eastAsia"/>
          <w:bCs/>
          <w:color w:val="000000"/>
          <w:kern w:val="0"/>
          <w:sz w:val="32"/>
          <w:szCs w:val="32"/>
        </w:rPr>
        <w:t>：大一至大三全部课程首考无不及格、无重修记录；</w:t>
      </w:r>
      <w:r>
        <w:rPr>
          <w:rFonts w:ascii="仿宋_GB2312" w:eastAsia="仿宋_GB2312" w:hAnsi="仿宋_GB2312" w:cs="黑体"/>
          <w:bCs/>
          <w:color w:val="000000"/>
          <w:kern w:val="0"/>
          <w:sz w:val="32"/>
          <w:szCs w:val="32"/>
        </w:rPr>
        <w:t>大一至大三平均学分绩点在本专业同年级排名前30%</w:t>
      </w:r>
      <w:r>
        <w:rPr>
          <w:rFonts w:ascii="仿宋_GB2312" w:eastAsia="仿宋_GB2312" w:hAnsi="仿宋_GB2312" w:cs="黑体" w:hint="eastAsia"/>
          <w:bCs/>
          <w:color w:val="000000"/>
          <w:kern w:val="0"/>
          <w:sz w:val="32"/>
          <w:szCs w:val="32"/>
        </w:rPr>
        <w:t>（以教务处出具的首考成绩为准）。</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5. 学籍身份：全日制统招普通本科2027届应届生。</w:t>
      </w:r>
    </w:p>
    <w:p w:rsidR="008A3E75" w:rsidRDefault="008E1FB4">
      <w:pPr>
        <w:widowControl/>
        <w:spacing w:line="600" w:lineRule="exact"/>
        <w:jc w:val="left"/>
        <w:rPr>
          <w:rFonts w:ascii="仿宋_GB2312" w:eastAsia="仿宋_GB2312" w:hAnsi="仿宋_GB2312" w:cs="黑体"/>
          <w:color w:val="000000"/>
          <w:kern w:val="0"/>
          <w:sz w:val="32"/>
          <w:szCs w:val="32"/>
        </w:rPr>
      </w:pPr>
      <w:r>
        <w:rPr>
          <w:rFonts w:ascii="仿宋_GB2312" w:eastAsia="仿宋_GB2312" w:hAnsi="仿宋_GB2312" w:cs="黑体" w:hint="eastAsia"/>
          <w:b/>
          <w:color w:val="000000"/>
          <w:kern w:val="0"/>
          <w:sz w:val="32"/>
          <w:szCs w:val="32"/>
        </w:rPr>
        <w:t>第八条 退役大学生士兵专项优待</w:t>
      </w:r>
    </w:p>
    <w:p w:rsidR="008A3E75" w:rsidRDefault="008E1FB4">
      <w:pPr>
        <w:widowControl/>
        <w:spacing w:line="60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在校服役荣立二等功及以上的退役士兵，符合上述必备条件的，可优先推荐，占用所在专业常规推免名额，由学院工作组统一复核后上报学校审核。三等功、优秀士兵等纳入综合素质加分，不享受优先推荐政策。</w:t>
      </w:r>
    </w:p>
    <w:p w:rsidR="008A3E75" w:rsidRDefault="008E1FB4" w:rsidP="000472B0">
      <w:pPr>
        <w:widowControl/>
        <w:spacing w:beforeLines="25" w:afterLines="15" w:line="600" w:lineRule="exact"/>
        <w:jc w:val="center"/>
        <w:rPr>
          <w:rFonts w:ascii="仿宋_GB2312" w:eastAsia="仿宋_GB2312" w:hAnsi="仿宋_GB2312" w:cs="黑体"/>
          <w:b/>
          <w:color w:val="000000"/>
          <w:kern w:val="0"/>
          <w:sz w:val="36"/>
          <w:szCs w:val="36"/>
        </w:rPr>
      </w:pPr>
      <w:r>
        <w:rPr>
          <w:rFonts w:ascii="仿宋_GB2312" w:eastAsia="仿宋_GB2312" w:hAnsi="仿宋_GB2312" w:cs="黑体" w:hint="eastAsia"/>
          <w:b/>
          <w:color w:val="000000"/>
          <w:kern w:val="0"/>
          <w:sz w:val="36"/>
          <w:szCs w:val="36"/>
        </w:rPr>
        <w:t>第四章 综合成绩核算规则</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综合成绩</w:t>
      </w:r>
      <w:r>
        <w:rPr>
          <w:rFonts w:ascii="仿宋_GB2312" w:eastAsia="仿宋_GB2312" w:hAnsi="仿宋_GB2312" w:cs="黑体" w:hint="eastAsia"/>
          <w:b/>
          <w:color w:val="000000"/>
          <w:kern w:val="0"/>
          <w:sz w:val="32"/>
          <w:szCs w:val="32"/>
        </w:rPr>
        <w:t>（满分150分）</w:t>
      </w:r>
      <w:r>
        <w:rPr>
          <w:rFonts w:ascii="仿宋_GB2312" w:eastAsia="仿宋_GB2312" w:hAnsi="仿宋_GB2312" w:cs="黑体" w:hint="eastAsia"/>
          <w:color w:val="000000"/>
          <w:kern w:val="0"/>
          <w:sz w:val="32"/>
          <w:szCs w:val="32"/>
        </w:rPr>
        <w:t>=学业成绩（满分100分）+学术专长成绩（满分40分）+综合素质评价成绩（满分10分）</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lastRenderedPageBreak/>
        <w:t>第九条 学业成绩（满分100分）</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计算公式：学业成绩=平均学分绩点×25</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平均学分绩点核算：仅使用课程首次考试成绩，不含重修、补考成绩；根据教务处出具的成绩单，核算第1-6学期全部教学环节课程。</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 排序规则：综合成绩同分情况下，依次对比平均学分绩点、专业核心课加权平均分、专业必修课平均分，分数高者排名靠前。</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第十条 学术专长成绩认定标准（满分40分）</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仿宋_GB2312"/>
          <w:color w:val="000000"/>
          <w:kern w:val="0"/>
          <w:sz w:val="32"/>
          <w:szCs w:val="32"/>
        </w:rPr>
        <w:t>学院申请材料审核专家组</w:t>
      </w:r>
      <w:r>
        <w:rPr>
          <w:rFonts w:ascii="仿宋_GB2312" w:eastAsia="仿宋_GB2312" w:hAnsi="仿宋_GB2312" w:cs="黑体" w:hint="eastAsia"/>
          <w:color w:val="000000"/>
          <w:kern w:val="0"/>
          <w:sz w:val="32"/>
          <w:szCs w:val="32"/>
        </w:rPr>
        <w:t>严格执行校教字〔2026〕19号文件标准，核算</w:t>
      </w:r>
      <w:r>
        <w:rPr>
          <w:rFonts w:ascii="仿宋_GB2312" w:eastAsia="仿宋_GB2312" w:hAnsi="仿宋_GB2312" w:cs="仿宋_GB2312"/>
          <w:color w:val="000000"/>
          <w:kern w:val="0"/>
          <w:sz w:val="32"/>
          <w:szCs w:val="32"/>
        </w:rPr>
        <w:t>本科生学术成果业绩，认定标准见附件</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color w:val="000000"/>
          <w:kern w:val="0"/>
          <w:sz w:val="32"/>
          <w:szCs w:val="32"/>
        </w:rPr>
        <w:t>。</w:t>
      </w:r>
      <w:r>
        <w:rPr>
          <w:rFonts w:ascii="仿宋_GB2312" w:eastAsia="仿宋_GB2312" w:hAnsi="仿宋_GB2312" w:cs="黑体" w:hint="eastAsia"/>
          <w:color w:val="000000"/>
          <w:kern w:val="0"/>
          <w:sz w:val="32"/>
          <w:szCs w:val="32"/>
        </w:rPr>
        <w:t>截止时间为推免当年7月31日，成果如符合多项计分标准，取单项最高分，不重复计分，上限40分。</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第十一条 综合素质评价成绩（满分10分）</w:t>
      </w:r>
    </w:p>
    <w:p w:rsidR="008A3E75" w:rsidRDefault="008E1FB4">
      <w:pPr>
        <w:widowControl/>
        <w:spacing w:line="600" w:lineRule="exact"/>
        <w:ind w:firstLineChars="150" w:firstLine="48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评价学生全面发展方面的表现，如参军入伍服兵役、参加志愿服务或公益活动、到国际组织实习交流、获发明专利(含软著等)、参加全国性体育或艺术比赛获奖等，不得与学术专长成绩认定项目重复，认定标准见附件1。</w:t>
      </w:r>
      <w:r>
        <w:rPr>
          <w:rFonts w:ascii="仿宋_GB2312" w:eastAsia="仿宋_GB2312" w:hAnsi="仿宋_GB2312" w:cs="黑体" w:hint="eastAsia"/>
          <w:color w:val="000000"/>
          <w:kern w:val="0"/>
          <w:sz w:val="32"/>
          <w:szCs w:val="32"/>
        </w:rPr>
        <w:t>全部项目取单项最高分，累计不超10分。</w:t>
      </w:r>
    </w:p>
    <w:p w:rsidR="008A3E75" w:rsidRDefault="008E1FB4" w:rsidP="000472B0">
      <w:pPr>
        <w:widowControl/>
        <w:spacing w:beforeLines="25" w:afterLines="15" w:line="600" w:lineRule="exact"/>
        <w:jc w:val="center"/>
        <w:rPr>
          <w:rFonts w:ascii="仿宋_GB2312" w:eastAsia="仿宋_GB2312" w:hAnsi="仿宋_GB2312" w:cs="黑体"/>
          <w:b/>
          <w:color w:val="000000"/>
          <w:kern w:val="0"/>
          <w:sz w:val="36"/>
          <w:szCs w:val="36"/>
        </w:rPr>
      </w:pPr>
      <w:r>
        <w:rPr>
          <w:rFonts w:ascii="仿宋_GB2312" w:eastAsia="仿宋_GB2312" w:hAnsi="仿宋_GB2312" w:cs="黑体" w:hint="eastAsia"/>
          <w:b/>
          <w:color w:val="000000"/>
          <w:kern w:val="0"/>
          <w:sz w:val="36"/>
          <w:szCs w:val="36"/>
        </w:rPr>
        <w:t>第五章 推免遴选完整工作程序</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第十二条 工作时间安排（具体安排根据教务处当年通知确定）</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8月初学院公示本细则3个工作日，报教务处备案。</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 8月上旬：发布推免报名通知，学生提交书面申请及全套佐证材料。</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lastRenderedPageBreak/>
        <w:t>3. 8月中旬：专家组复核学业、学术、综合素质材料，核算全部学生综合成绩、分专业排名。</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4. 8月下旬：学院工作组审议初选名单，院内网站、公告栏公示初选名单不少于3个工作日，公示内容含绩点、学术加分、综合素质加分、综合成绩、专业排名等。</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5. 公示期受理实名申诉，3日内书面答复；申诉不服可向学校推免领导小组申诉。</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6. 公示无异议后，学院汇总全套纸质+电子材料（审核表、成绩单、加分明细、公示截图），院长签字、学院盖章报送教务处。</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7. 学校统一审定全校推免名单，最终资格以学校公示为准。</w:t>
      </w:r>
    </w:p>
    <w:p w:rsidR="008A3E75" w:rsidRDefault="008E1FB4">
      <w:pPr>
        <w:widowControl/>
        <w:spacing w:line="600" w:lineRule="exact"/>
        <w:ind w:firstLineChars="150" w:firstLine="48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8. 9月获得资格学生在全国推免服务系统完成填报、复试、待录取确认。</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第十三条 学生申请材料清单</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《推免资格申请表》。</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 教务处出具官方成绩单、绩点排名证明。</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3. 英语四级证书扫描件/复印件。</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4. 学术专长佐证：论文录用/见刊证明、项目立项书、竞赛获奖证书、专利授权证书。</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5. 综合素质佐证：服役证明、专利证书、志愿时长证明、荣誉证书、国际组织实习证明。</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6. 无违纪、无学术不端承诺书（本人签字）。</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7. 回避关系报备声明（如有直系亲属教职工）。</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第十四条 名额分配与择优规则</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lastRenderedPageBreak/>
        <w:t>1. 学校按我院应届生规模、学科发展、往年升学率分配名额。2. 学院按各专业综合成绩从高到低排序，等额确定初选名单。</w:t>
      </w:r>
    </w:p>
    <w:p w:rsidR="008A3E75" w:rsidRDefault="008E1FB4" w:rsidP="000472B0">
      <w:pPr>
        <w:widowControl/>
        <w:spacing w:beforeLines="25" w:afterLines="15" w:line="600" w:lineRule="exact"/>
        <w:jc w:val="center"/>
        <w:rPr>
          <w:rFonts w:ascii="仿宋_GB2312" w:eastAsia="仿宋_GB2312" w:hAnsi="仿宋_GB2312" w:cs="黑体"/>
          <w:b/>
          <w:color w:val="000000"/>
          <w:kern w:val="0"/>
          <w:sz w:val="36"/>
          <w:szCs w:val="36"/>
        </w:rPr>
      </w:pPr>
      <w:r>
        <w:rPr>
          <w:rFonts w:ascii="仿宋_GB2312" w:eastAsia="仿宋_GB2312" w:hAnsi="仿宋_GB2312" w:cs="黑体" w:hint="eastAsia"/>
          <w:b/>
          <w:color w:val="000000"/>
          <w:kern w:val="0"/>
          <w:sz w:val="36"/>
          <w:szCs w:val="36"/>
        </w:rPr>
        <w:t>第六章 资格取消情形</w:t>
      </w:r>
    </w:p>
    <w:p w:rsidR="008A3E75" w:rsidRDefault="008E1FB4">
      <w:pPr>
        <w:widowControl/>
        <w:spacing w:line="600" w:lineRule="exact"/>
        <w:jc w:val="left"/>
        <w:rPr>
          <w:rFonts w:ascii="仿宋_GB2312" w:eastAsia="仿宋_GB2312" w:hAnsi="仿宋_GB2312" w:cs="黑体"/>
          <w:color w:val="000000"/>
          <w:kern w:val="0"/>
          <w:sz w:val="32"/>
          <w:szCs w:val="32"/>
        </w:rPr>
      </w:pPr>
      <w:r>
        <w:rPr>
          <w:rFonts w:ascii="仿宋_GB2312" w:eastAsia="仿宋_GB2312" w:hAnsi="仿宋_GB2312" w:cs="黑体" w:hint="eastAsia"/>
          <w:b/>
          <w:color w:val="000000"/>
          <w:kern w:val="0"/>
          <w:sz w:val="32"/>
          <w:szCs w:val="32"/>
        </w:rPr>
        <w:t>第十五条</w:t>
      </w:r>
      <w:r>
        <w:rPr>
          <w:rFonts w:ascii="仿宋_GB2312" w:eastAsia="仿宋_GB2312" w:hAnsi="仿宋_GB2312" w:cs="黑体" w:hint="eastAsia"/>
          <w:color w:val="000000"/>
          <w:kern w:val="0"/>
          <w:sz w:val="32"/>
          <w:szCs w:val="32"/>
        </w:rPr>
        <w:t xml:space="preserve"> 已公示、上报、取得推免资格学生，出现下列任一情况，学院立即上报学校取消其推免资格：</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研究生入学前未取得本科毕业证、学士学位证。</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 受过校纪、行政、刑事、纪律处分。</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3. 推免材料弄虚作假、论文/专利/竞赛成果造假、挂靠署名。</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4. 未主动报备回避关系，影响推免过程和结果公平。</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5. 存在学术不端、剽窃、代写论文等查实记录。</w:t>
      </w:r>
    </w:p>
    <w:p w:rsidR="008A3E75" w:rsidRDefault="008E1FB4" w:rsidP="000472B0">
      <w:pPr>
        <w:widowControl/>
        <w:spacing w:beforeLines="25" w:afterLines="15" w:line="600" w:lineRule="exact"/>
        <w:jc w:val="center"/>
        <w:rPr>
          <w:rFonts w:ascii="仿宋_GB2312" w:eastAsia="仿宋_GB2312" w:hAnsi="仿宋_GB2312" w:cs="黑体"/>
          <w:b/>
          <w:color w:val="000000"/>
          <w:kern w:val="0"/>
          <w:sz w:val="36"/>
          <w:szCs w:val="36"/>
        </w:rPr>
      </w:pPr>
      <w:r>
        <w:rPr>
          <w:rFonts w:ascii="仿宋_GB2312" w:eastAsia="仿宋_GB2312" w:hAnsi="仿宋_GB2312" w:cs="黑体" w:hint="eastAsia"/>
          <w:b/>
          <w:color w:val="000000"/>
          <w:kern w:val="0"/>
          <w:sz w:val="36"/>
          <w:szCs w:val="36"/>
        </w:rPr>
        <w:t>第七章 管理、监督与申诉</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第十六条 责任划分</w:t>
      </w:r>
    </w:p>
    <w:p w:rsidR="008A3E75" w:rsidRDefault="008E1FB4">
      <w:pPr>
        <w:widowControl/>
        <w:spacing w:line="600" w:lineRule="exact"/>
        <w:ind w:firstLineChars="200" w:firstLine="64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学院院长为推免工作第一责任人，分管教学副院长为直接责任人；全部评审过程集体研究、书面留档，所有评审材料、签字记录保存至少3年备查。</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第十七条 学生权利保障</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1. 全程公开细则、成绩、加分、排名、初选名单，保障知情权。</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 公示期内实名提交书面申诉，写明异议事项、佐证材料、联系方式。</w:t>
      </w:r>
    </w:p>
    <w:p w:rsidR="008A3E75" w:rsidRDefault="008E1FB4">
      <w:pPr>
        <w:widowControl/>
        <w:spacing w:line="600" w:lineRule="exact"/>
        <w:ind w:leftChars="200" w:left="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3. 学院3日内完成复核并书面反馈；对学院结论不服，可携带材料向学校推免遴选领导小组申诉。</w:t>
      </w:r>
    </w:p>
    <w:p w:rsidR="008A3E75" w:rsidRDefault="008E1FB4">
      <w:pPr>
        <w:widowControl/>
        <w:spacing w:line="600" w:lineRule="exact"/>
        <w:jc w:val="left"/>
        <w:rPr>
          <w:rFonts w:ascii="仿宋_GB2312" w:eastAsia="仿宋_GB2312" w:hAnsi="仿宋_GB2312" w:cs="黑体"/>
          <w:b/>
          <w:color w:val="000000"/>
          <w:kern w:val="0"/>
          <w:sz w:val="32"/>
          <w:szCs w:val="32"/>
        </w:rPr>
      </w:pPr>
      <w:r>
        <w:rPr>
          <w:rFonts w:ascii="仿宋_GB2312" w:eastAsia="仿宋_GB2312" w:hAnsi="仿宋_GB2312" w:cs="黑体" w:hint="eastAsia"/>
          <w:b/>
          <w:color w:val="000000"/>
          <w:kern w:val="0"/>
          <w:sz w:val="32"/>
          <w:szCs w:val="32"/>
        </w:rPr>
        <w:t>第十八条 纪律要求</w:t>
      </w:r>
    </w:p>
    <w:p w:rsidR="008A3E75" w:rsidRDefault="008E1FB4">
      <w:pPr>
        <w:widowControl/>
        <w:spacing w:line="600" w:lineRule="exact"/>
        <w:ind w:firstLine="4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lastRenderedPageBreak/>
        <w:t>严禁教职工私下修改成绩、违规加分、向学生泄露评审信息；严禁学生伪造证书、篡改成绩单、找人代做科研竞赛成果；一经查实，取消资格并通报全校，记入学生诚信档案。</w:t>
      </w:r>
    </w:p>
    <w:p w:rsidR="008A3E75" w:rsidRDefault="008E1FB4" w:rsidP="000472B0">
      <w:pPr>
        <w:widowControl/>
        <w:spacing w:beforeLines="25" w:afterLines="15" w:line="600" w:lineRule="exact"/>
        <w:jc w:val="center"/>
        <w:rPr>
          <w:rFonts w:ascii="仿宋_GB2312" w:eastAsia="仿宋_GB2312" w:hAnsi="仿宋_GB2312" w:cs="黑体"/>
          <w:b/>
          <w:color w:val="000000"/>
          <w:kern w:val="0"/>
          <w:sz w:val="36"/>
          <w:szCs w:val="36"/>
        </w:rPr>
      </w:pPr>
      <w:r>
        <w:rPr>
          <w:rFonts w:ascii="仿宋_GB2312" w:eastAsia="仿宋_GB2312" w:hAnsi="仿宋_GB2312" w:cs="黑体" w:hint="eastAsia"/>
          <w:b/>
          <w:color w:val="000000"/>
          <w:kern w:val="0"/>
          <w:sz w:val="36"/>
          <w:szCs w:val="36"/>
        </w:rPr>
        <w:t>第八章 附则</w:t>
      </w:r>
    </w:p>
    <w:p w:rsidR="008A3E75" w:rsidRDefault="008E1FB4">
      <w:pPr>
        <w:widowControl/>
        <w:spacing w:line="600" w:lineRule="exact"/>
        <w:jc w:val="left"/>
        <w:rPr>
          <w:rFonts w:ascii="仿宋_GB2312" w:eastAsia="仿宋_GB2312" w:hAnsi="仿宋_GB2312" w:cs="黑体"/>
          <w:color w:val="000000"/>
          <w:kern w:val="0"/>
          <w:sz w:val="32"/>
          <w:szCs w:val="32"/>
        </w:rPr>
      </w:pPr>
      <w:r>
        <w:rPr>
          <w:rFonts w:ascii="仿宋_GB2312" w:eastAsia="仿宋_GB2312" w:hAnsi="仿宋_GB2312" w:cs="黑体" w:hint="eastAsia"/>
          <w:b/>
          <w:color w:val="000000"/>
          <w:kern w:val="0"/>
          <w:sz w:val="32"/>
          <w:szCs w:val="32"/>
        </w:rPr>
        <w:t xml:space="preserve">第十九条 </w:t>
      </w:r>
      <w:r>
        <w:rPr>
          <w:rFonts w:ascii="仿宋_GB2312" w:eastAsia="仿宋_GB2312" w:hAnsi="仿宋_GB2312" w:cs="黑体" w:hint="eastAsia"/>
          <w:color w:val="000000"/>
          <w:kern w:val="0"/>
          <w:sz w:val="32"/>
          <w:szCs w:val="32"/>
        </w:rPr>
        <w:t>本细则依据《湖南工商大学推荐优秀应届本科毕业生免试攻读硕士学位研究生工作管理办法》（校教字〔2026〕19号）制定，学校政策调整时，以学校最新文件为准。</w:t>
      </w:r>
    </w:p>
    <w:p w:rsidR="008A3E75" w:rsidRDefault="008E1FB4">
      <w:pPr>
        <w:widowControl/>
        <w:spacing w:line="600" w:lineRule="exact"/>
        <w:jc w:val="left"/>
        <w:rPr>
          <w:rFonts w:ascii="仿宋_GB2312" w:eastAsia="仿宋_GB2312" w:hAnsi="仿宋_GB2312" w:cs="黑体"/>
          <w:color w:val="000000"/>
          <w:kern w:val="0"/>
          <w:sz w:val="32"/>
          <w:szCs w:val="32"/>
        </w:rPr>
      </w:pPr>
      <w:r>
        <w:rPr>
          <w:rFonts w:ascii="仿宋_GB2312" w:eastAsia="仿宋_GB2312" w:hAnsi="仿宋_GB2312" w:cs="黑体" w:hint="eastAsia"/>
          <w:b/>
          <w:color w:val="000000"/>
          <w:kern w:val="0"/>
          <w:sz w:val="32"/>
          <w:szCs w:val="32"/>
        </w:rPr>
        <w:t xml:space="preserve">第二十条 </w:t>
      </w:r>
      <w:r>
        <w:rPr>
          <w:rFonts w:ascii="仿宋_GB2312" w:eastAsia="仿宋_GB2312" w:hAnsi="仿宋_GB2312" w:cs="黑体" w:hint="eastAsia"/>
          <w:color w:val="000000"/>
          <w:kern w:val="0"/>
          <w:sz w:val="32"/>
          <w:szCs w:val="32"/>
        </w:rPr>
        <w:t>本细则由新能源与环境学院推免遴选工作组负责解释，自2026年推免工作启动之日生效，适用于2027届本科推免生遴选。</w:t>
      </w:r>
    </w:p>
    <w:p w:rsidR="008A3E75" w:rsidRDefault="008A3E75">
      <w:pPr>
        <w:widowControl/>
        <w:spacing w:line="600" w:lineRule="exact"/>
        <w:jc w:val="left"/>
        <w:rPr>
          <w:rFonts w:ascii="仿宋_GB2312" w:eastAsia="仿宋_GB2312" w:hAnsi="仿宋_GB2312" w:cs="黑体"/>
          <w:color w:val="000000"/>
          <w:kern w:val="0"/>
          <w:sz w:val="32"/>
          <w:szCs w:val="32"/>
        </w:rPr>
      </w:pPr>
    </w:p>
    <w:p w:rsidR="008A3E75" w:rsidRDefault="008E1FB4">
      <w:pPr>
        <w:widowControl/>
        <w:spacing w:line="600" w:lineRule="exact"/>
        <w:ind w:firstLineChars="1350" w:firstLine="432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湖南工商大学新能源与环境学院</w:t>
      </w:r>
    </w:p>
    <w:p w:rsidR="008A3E75" w:rsidRDefault="008E1FB4">
      <w:pPr>
        <w:widowControl/>
        <w:spacing w:line="600" w:lineRule="exact"/>
        <w:ind w:firstLineChars="1950" w:firstLine="6240"/>
        <w:jc w:val="left"/>
        <w:rPr>
          <w:rFonts w:ascii="仿宋_GB2312" w:eastAsia="仿宋_GB2312" w:hAnsi="仿宋_GB2312" w:cs="黑体"/>
          <w:color w:val="000000"/>
          <w:kern w:val="0"/>
          <w:sz w:val="32"/>
          <w:szCs w:val="32"/>
        </w:rPr>
      </w:pPr>
      <w:r>
        <w:rPr>
          <w:rFonts w:ascii="仿宋_GB2312" w:eastAsia="仿宋_GB2312" w:hAnsi="仿宋_GB2312" w:cs="黑体" w:hint="eastAsia"/>
          <w:color w:val="000000"/>
          <w:kern w:val="0"/>
          <w:sz w:val="32"/>
          <w:szCs w:val="32"/>
        </w:rPr>
        <w:t>2026年8月4日</w:t>
      </w:r>
    </w:p>
    <w:p w:rsidR="008A3E75" w:rsidRDefault="008A3E75">
      <w:pPr>
        <w:widowControl/>
        <w:spacing w:line="360" w:lineRule="auto"/>
        <w:jc w:val="left"/>
        <w:rPr>
          <w:rFonts w:ascii="仿宋_GB2312" w:eastAsia="仿宋_GB2312" w:hAnsi="仿宋_GB2312" w:cs="黑体"/>
          <w:color w:val="000000"/>
          <w:kern w:val="0"/>
          <w:sz w:val="30"/>
          <w:szCs w:val="30"/>
        </w:rPr>
      </w:pPr>
    </w:p>
    <w:p w:rsidR="008A3E75" w:rsidRDefault="008E1FB4">
      <w:pPr>
        <w:rPr>
          <w:rFonts w:ascii="仿宋_GB2312" w:eastAsia="仿宋_GB2312" w:hAnsi="仿宋_GB2312" w:cs="宋体"/>
          <w:b/>
          <w:bCs/>
          <w:spacing w:val="-20"/>
          <w:sz w:val="30"/>
          <w:szCs w:val="30"/>
        </w:rPr>
      </w:pPr>
      <w:r>
        <w:rPr>
          <w:rFonts w:ascii="仿宋_GB2312" w:eastAsia="仿宋_GB2312" w:hAnsi="仿宋_GB2312" w:cs="宋体"/>
          <w:b/>
          <w:bCs/>
          <w:spacing w:val="-20"/>
          <w:sz w:val="30"/>
          <w:szCs w:val="30"/>
        </w:rPr>
        <w:br w:type="page"/>
      </w:r>
    </w:p>
    <w:p w:rsidR="008A3E75" w:rsidRDefault="008E1FB4">
      <w:pPr>
        <w:spacing w:line="360" w:lineRule="auto"/>
        <w:jc w:val="left"/>
        <w:rPr>
          <w:rFonts w:ascii="仿宋_GB2312" w:eastAsia="仿宋_GB2312" w:hAnsi="仿宋_GB2312" w:cs="仿宋"/>
          <w:b/>
          <w:bCs/>
          <w:sz w:val="32"/>
          <w:szCs w:val="32"/>
        </w:rPr>
      </w:pPr>
      <w:r>
        <w:rPr>
          <w:rFonts w:ascii="仿宋_GB2312" w:eastAsia="仿宋_GB2312" w:hAnsi="仿宋_GB2312" w:cs="仿宋"/>
          <w:b/>
          <w:bCs/>
          <w:sz w:val="32"/>
          <w:szCs w:val="32"/>
        </w:rPr>
        <w:lastRenderedPageBreak/>
        <w:t>附件</w:t>
      </w:r>
      <w:r>
        <w:rPr>
          <w:rFonts w:ascii="仿宋_GB2312" w:eastAsia="仿宋_GB2312" w:hAnsi="仿宋_GB2312" w:cs="仿宋" w:hint="eastAsia"/>
          <w:b/>
          <w:bCs/>
          <w:sz w:val="32"/>
          <w:szCs w:val="32"/>
        </w:rPr>
        <w:t>1</w:t>
      </w:r>
    </w:p>
    <w:p w:rsidR="008A3E75" w:rsidRDefault="008E1FB4">
      <w:pPr>
        <w:spacing w:before="200" w:line="360" w:lineRule="auto"/>
        <w:ind w:left="402"/>
        <w:outlineLvl w:val="0"/>
        <w:rPr>
          <w:rFonts w:ascii="仿宋_GB2312" w:eastAsia="仿宋_GB2312" w:hAnsi="仿宋_GB2312" w:cs="PingFang SC"/>
          <w:sz w:val="44"/>
          <w:szCs w:val="44"/>
        </w:rPr>
      </w:pPr>
      <w:r>
        <w:rPr>
          <w:rFonts w:ascii="仿宋_GB2312" w:eastAsia="仿宋_GB2312" w:hAnsi="仿宋_GB2312" w:cs="PingFang SC"/>
          <w:b/>
          <w:bCs/>
          <w:spacing w:val="-20"/>
          <w:sz w:val="44"/>
          <w:szCs w:val="44"/>
        </w:rPr>
        <w:t>推荐优秀应届本科毕业生免试攻读硕士学位</w:t>
      </w:r>
    </w:p>
    <w:p w:rsidR="008A3E75" w:rsidRDefault="008E1FB4">
      <w:pPr>
        <w:spacing w:line="360" w:lineRule="auto"/>
        <w:ind w:left="1674"/>
        <w:outlineLvl w:val="0"/>
        <w:rPr>
          <w:rFonts w:ascii="仿宋_GB2312" w:eastAsia="仿宋_GB2312" w:hAnsi="仿宋_GB2312" w:cs="PingFang SC"/>
          <w:sz w:val="44"/>
          <w:szCs w:val="44"/>
        </w:rPr>
      </w:pPr>
      <w:r>
        <w:rPr>
          <w:rFonts w:ascii="仿宋_GB2312" w:eastAsia="仿宋_GB2312" w:hAnsi="仿宋_GB2312" w:cs="PingFang SC"/>
          <w:b/>
          <w:bCs/>
          <w:spacing w:val="-20"/>
          <w:sz w:val="44"/>
          <w:szCs w:val="44"/>
        </w:rPr>
        <w:t>研究生学术专长成绩认定标准</w:t>
      </w:r>
    </w:p>
    <w:p w:rsidR="008A3E75" w:rsidRDefault="008A3E75">
      <w:pPr>
        <w:spacing w:line="360" w:lineRule="auto"/>
        <w:rPr>
          <w:rFonts w:ascii="仿宋_GB2312" w:eastAsia="仿宋_GB2312" w:hAnsi="仿宋_GB2312"/>
        </w:rPr>
      </w:pPr>
    </w:p>
    <w:p w:rsidR="008A3E75" w:rsidRDefault="008A3E75">
      <w:pPr>
        <w:spacing w:line="360" w:lineRule="auto"/>
        <w:rPr>
          <w:rFonts w:ascii="仿宋_GB2312" w:eastAsia="仿宋_GB2312" w:hAnsi="仿宋_GB2312"/>
        </w:rPr>
      </w:pPr>
    </w:p>
    <w:p w:rsidR="008A3E75" w:rsidRDefault="008E1FB4">
      <w:pPr>
        <w:pStyle w:val="a4"/>
        <w:spacing w:before="104" w:line="360" w:lineRule="auto"/>
        <w:ind w:left="7" w:right="160" w:firstLine="650"/>
        <w:jc w:val="both"/>
        <w:rPr>
          <w:lang w:eastAsia="zh-CN"/>
        </w:rPr>
      </w:pPr>
      <w:r>
        <w:rPr>
          <w:spacing w:val="-17"/>
          <w:lang w:eastAsia="zh-CN"/>
        </w:rPr>
        <w:t>学术专长成绩认定范围：科研项目、学术论文、学科竞赛（以</w:t>
      </w:r>
      <w:r>
        <w:rPr>
          <w:spacing w:val="-15"/>
          <w:lang w:eastAsia="zh-CN"/>
        </w:rPr>
        <w:t>正式立项、公开发表、获奖证书或官方文件为依据，截止时间为当</w:t>
      </w:r>
      <w:r>
        <w:rPr>
          <w:spacing w:val="-18"/>
          <w:lang w:eastAsia="zh-CN"/>
        </w:rPr>
        <w:t>年7月31日</w:t>
      </w:r>
      <w:r>
        <w:rPr>
          <w:spacing w:val="-101"/>
          <w:lang w:eastAsia="zh-CN"/>
        </w:rPr>
        <w:t>），</w:t>
      </w:r>
      <w:r>
        <w:rPr>
          <w:spacing w:val="-18"/>
          <w:lang w:eastAsia="zh-CN"/>
        </w:rPr>
        <w:t>各部分成绩累加，总分不超过</w:t>
      </w:r>
      <w:r>
        <w:rPr>
          <w:spacing w:val="-19"/>
          <w:lang w:eastAsia="zh-CN"/>
        </w:rPr>
        <w:t>40分。</w:t>
      </w:r>
    </w:p>
    <w:p w:rsidR="008A3E75" w:rsidRDefault="008E1FB4">
      <w:pPr>
        <w:pStyle w:val="a4"/>
        <w:spacing w:before="1" w:line="360" w:lineRule="auto"/>
        <w:ind w:left="658"/>
        <w:outlineLvl w:val="2"/>
        <w:rPr>
          <w:lang w:eastAsia="zh-CN"/>
        </w:rPr>
      </w:pPr>
      <w:r>
        <w:rPr>
          <w:b/>
          <w:bCs/>
          <w:spacing w:val="-21"/>
          <w:lang w:eastAsia="zh-CN"/>
        </w:rPr>
        <w:t>一、科研项目</w:t>
      </w:r>
    </w:p>
    <w:p w:rsidR="008A3E75" w:rsidRDefault="008E1FB4">
      <w:pPr>
        <w:pStyle w:val="a4"/>
        <w:spacing w:before="183" w:line="360" w:lineRule="auto"/>
        <w:ind w:left="41" w:firstLine="617"/>
        <w:rPr>
          <w:lang w:eastAsia="zh-CN"/>
        </w:rPr>
      </w:pPr>
      <w:r>
        <w:rPr>
          <w:spacing w:val="-21"/>
          <w:lang w:eastAsia="zh-CN"/>
        </w:rPr>
        <w:t>1.只认定《湖南工商大学高水平科研成果认定与绩效核算办法》</w:t>
      </w:r>
      <w:r>
        <w:rPr>
          <w:spacing w:val="-18"/>
          <w:lang w:eastAsia="zh-CN"/>
        </w:rPr>
        <w:t>中省级及以上自然科学基金课题/社会科学基金课题。</w:t>
      </w:r>
    </w:p>
    <w:p w:rsidR="008A3E75" w:rsidRDefault="008E1FB4">
      <w:pPr>
        <w:pStyle w:val="a4"/>
        <w:spacing w:before="1" w:line="360" w:lineRule="auto"/>
        <w:ind w:left="651"/>
        <w:rPr>
          <w:lang w:eastAsia="zh-CN"/>
        </w:rPr>
      </w:pPr>
      <w:r>
        <w:rPr>
          <w:spacing w:val="-17"/>
          <w:lang w:eastAsia="zh-CN"/>
        </w:rPr>
        <w:t>2.必须以本科生为项目主持人，且湖南工商大学为第一单位。</w:t>
      </w:r>
    </w:p>
    <w:p w:rsidR="008A3E75" w:rsidRDefault="008E1FB4">
      <w:pPr>
        <w:pStyle w:val="a4"/>
        <w:spacing w:before="190" w:line="360" w:lineRule="auto"/>
        <w:ind w:left="656"/>
        <w:outlineLvl w:val="2"/>
        <w:rPr>
          <w:lang w:eastAsia="zh-CN"/>
        </w:rPr>
      </w:pPr>
      <w:r>
        <w:rPr>
          <w:b/>
          <w:bCs/>
          <w:spacing w:val="-21"/>
          <w:lang w:eastAsia="zh-CN"/>
        </w:rPr>
        <w:t>二、学术论文</w:t>
      </w:r>
    </w:p>
    <w:p w:rsidR="008A3E75" w:rsidRDefault="008E1FB4">
      <w:pPr>
        <w:pStyle w:val="a4"/>
        <w:spacing w:before="184" w:line="360" w:lineRule="auto"/>
        <w:ind w:left="41" w:firstLine="617"/>
        <w:rPr>
          <w:lang w:eastAsia="zh-CN"/>
        </w:rPr>
      </w:pPr>
      <w:r>
        <w:rPr>
          <w:spacing w:val="-21"/>
          <w:lang w:eastAsia="zh-CN"/>
        </w:rPr>
        <w:t>1.只认定《湖南工商大学高水平科研成果认定与绩效核算办法》</w:t>
      </w:r>
      <w:r>
        <w:rPr>
          <w:spacing w:val="-19"/>
          <w:lang w:eastAsia="zh-CN"/>
        </w:rPr>
        <w:t>中的期刊，且湖南工商大学为第一署名单位。</w:t>
      </w:r>
    </w:p>
    <w:p w:rsidR="008A3E75" w:rsidRDefault="008E1FB4">
      <w:pPr>
        <w:pStyle w:val="a4"/>
        <w:spacing w:before="2" w:line="360" w:lineRule="auto"/>
        <w:ind w:left="3" w:firstLine="647"/>
        <w:rPr>
          <w:lang w:eastAsia="zh-CN"/>
        </w:rPr>
      </w:pPr>
      <w:r>
        <w:rPr>
          <w:spacing w:val="-16"/>
          <w:lang w:eastAsia="zh-CN"/>
        </w:rPr>
        <w:t>2.必须为学生在本科阶段以第一作者发表，或与我校老师联合</w:t>
      </w:r>
      <w:r>
        <w:rPr>
          <w:spacing w:val="-20"/>
          <w:lang w:eastAsia="zh-CN"/>
        </w:rPr>
        <w:t>发表（仅限我校指导老师作为第一作者，学生作为第二作者的情况）</w:t>
      </w:r>
      <w:r>
        <w:rPr>
          <w:spacing w:val="-16"/>
          <w:lang w:eastAsia="zh-CN"/>
        </w:rPr>
        <w:t>的与学业相关的科研论文。</w:t>
      </w:r>
    </w:p>
    <w:p w:rsidR="008A3E75" w:rsidRDefault="008E1FB4">
      <w:pPr>
        <w:pStyle w:val="a4"/>
        <w:spacing w:before="2" w:line="360" w:lineRule="auto"/>
        <w:ind w:left="30" w:right="65" w:firstLine="633"/>
        <w:rPr>
          <w:lang w:eastAsia="zh-CN"/>
        </w:rPr>
      </w:pPr>
      <w:r>
        <w:rPr>
          <w:spacing w:val="-16"/>
          <w:lang w:eastAsia="zh-CN"/>
        </w:rPr>
        <w:t>3.学生须严格遵照《湖南工商大学科研诚信工作管理</w:t>
      </w:r>
      <w:r>
        <w:rPr>
          <w:spacing w:val="-17"/>
          <w:lang w:eastAsia="zh-CN"/>
        </w:rPr>
        <w:t>办法》规</w:t>
      </w:r>
      <w:r>
        <w:rPr>
          <w:spacing w:val="-23"/>
          <w:lang w:eastAsia="zh-CN"/>
        </w:rPr>
        <w:t>范撰写与刊发学术论文，学校将严格查处任何形式的学术不端行为。</w:t>
      </w:r>
    </w:p>
    <w:p w:rsidR="008A3E75" w:rsidRDefault="008E1FB4">
      <w:pPr>
        <w:pStyle w:val="a4"/>
        <w:spacing w:before="1" w:line="360" w:lineRule="auto"/>
        <w:ind w:left="662"/>
        <w:outlineLvl w:val="2"/>
        <w:rPr>
          <w:lang w:eastAsia="zh-CN"/>
        </w:rPr>
      </w:pPr>
      <w:r>
        <w:rPr>
          <w:b/>
          <w:bCs/>
          <w:spacing w:val="-22"/>
          <w:lang w:eastAsia="zh-CN"/>
        </w:rPr>
        <w:t>三、学科竞赛</w:t>
      </w:r>
    </w:p>
    <w:p w:rsidR="008A3E75" w:rsidRDefault="008E1FB4">
      <w:pPr>
        <w:pStyle w:val="a4"/>
        <w:spacing w:before="104" w:line="360" w:lineRule="auto"/>
        <w:ind w:right="73" w:firstLineChars="250" w:firstLine="720"/>
        <w:jc w:val="both"/>
        <w:rPr>
          <w:spacing w:val="-29"/>
          <w:lang w:eastAsia="zh-CN"/>
        </w:rPr>
      </w:pPr>
      <w:r>
        <w:rPr>
          <w:spacing w:val="-16"/>
          <w:lang w:eastAsia="zh-CN"/>
        </w:rPr>
        <w:lastRenderedPageBreak/>
        <w:t>1.学科竞赛只认定《湖南工商大学高质量教学成果认定及计分</w:t>
      </w:r>
      <w:r>
        <w:rPr>
          <w:spacing w:val="-15"/>
          <w:lang w:eastAsia="zh-CN"/>
        </w:rPr>
        <w:t>办法》中以湖南工商大学为第一单位的国家级及以上学</w:t>
      </w:r>
      <w:r>
        <w:rPr>
          <w:spacing w:val="-16"/>
          <w:lang w:eastAsia="zh-CN"/>
        </w:rPr>
        <w:t>科竞赛（普</w:t>
      </w:r>
      <w:r>
        <w:rPr>
          <w:spacing w:val="-29"/>
          <w:lang w:eastAsia="zh-CN"/>
        </w:rPr>
        <w:t>通学科竞赛和体育类竞赛）</w:t>
      </w:r>
      <w:r>
        <w:rPr>
          <w:rFonts w:hint="eastAsia"/>
          <w:spacing w:val="-29"/>
          <w:lang w:eastAsia="zh-CN"/>
        </w:rPr>
        <w:t>。</w:t>
      </w:r>
    </w:p>
    <w:p w:rsidR="008A3E75" w:rsidRDefault="008E1FB4">
      <w:pPr>
        <w:pStyle w:val="a4"/>
        <w:spacing w:before="104" w:line="360" w:lineRule="auto"/>
        <w:ind w:right="73" w:firstLineChars="250" w:firstLine="720"/>
        <w:jc w:val="both"/>
        <w:rPr>
          <w:rFonts w:hint="eastAsia"/>
          <w:spacing w:val="-16"/>
          <w:lang w:eastAsia="zh-CN"/>
        </w:rPr>
      </w:pPr>
      <w:r>
        <w:rPr>
          <w:spacing w:val="-16"/>
          <w:lang w:eastAsia="zh-CN"/>
        </w:rPr>
        <w:t>2.必须为学生本科阶段独立参加或作为主力成员参加的竞赛，学科竞赛取前八名的项目按照如下办法折算：第一名等同于一等奖，第二至三名等同于二等奖，第四至八名等同于三等奖。只设特等奖、一等奖、二等奖，不设三等奖的竞赛项目，按照同类级别降低一个等级进行奖励。如果等级为金奖、银奖、铜奖，则对应一、二、三等奖。所有赛事不重复分级和交叉认定</w:t>
      </w:r>
      <w:r>
        <w:rPr>
          <w:rFonts w:hint="eastAsia"/>
          <w:spacing w:val="-16"/>
          <w:lang w:eastAsia="zh-CN"/>
        </w:rPr>
        <w:t>。</w:t>
      </w:r>
    </w:p>
    <w:p w:rsidR="000472B0" w:rsidRDefault="000472B0">
      <w:pPr>
        <w:pStyle w:val="a4"/>
        <w:spacing w:before="104" w:line="360" w:lineRule="auto"/>
        <w:ind w:right="73" w:firstLineChars="250" w:firstLine="720"/>
        <w:jc w:val="both"/>
        <w:rPr>
          <w:spacing w:val="-16"/>
          <w:lang w:eastAsia="zh-CN"/>
        </w:rPr>
      </w:pPr>
      <w:r>
        <w:rPr>
          <w:rFonts w:hint="eastAsia"/>
          <w:spacing w:val="-16"/>
          <w:lang w:eastAsia="zh-CN"/>
        </w:rPr>
        <w:t>3.学科竞赛计分补充说明：</w:t>
      </w:r>
      <w:r w:rsidRPr="000472B0">
        <w:rPr>
          <w:rFonts w:hint="eastAsia"/>
          <w:spacing w:val="-16"/>
          <w:lang w:eastAsia="zh-CN"/>
        </w:rPr>
        <w:t>如有多位主力成员（有效名次为前五），则按照排序分别计分：第一按满额业绩分计算，第二、三按照50%计算，第四、五按照25%计算；如有我校教师署名，学生排序依次前移。</w:t>
      </w:r>
    </w:p>
    <w:p w:rsidR="008A3E75" w:rsidRDefault="008E1FB4">
      <w:pPr>
        <w:pStyle w:val="a4"/>
        <w:spacing w:before="193" w:line="360" w:lineRule="auto"/>
        <w:ind w:left="877"/>
        <w:outlineLvl w:val="2"/>
        <w:rPr>
          <w:lang w:eastAsia="zh-CN"/>
        </w:rPr>
      </w:pPr>
      <w:r>
        <w:rPr>
          <w:b/>
          <w:bCs/>
          <w:spacing w:val="-23"/>
          <w:lang w:eastAsia="zh-CN"/>
        </w:rPr>
        <w:t>四、学术专长成绩认定及计分标准</w:t>
      </w:r>
    </w:p>
    <w:p w:rsidR="008A3E75" w:rsidRDefault="008E1FB4">
      <w:pPr>
        <w:pStyle w:val="a4"/>
        <w:spacing w:before="184" w:line="360" w:lineRule="auto"/>
        <w:ind w:right="174" w:firstLineChars="150" w:firstLine="432"/>
        <w:jc w:val="both"/>
        <w:rPr>
          <w:spacing w:val="-18"/>
          <w:lang w:eastAsia="zh-CN"/>
        </w:rPr>
      </w:pPr>
      <w:r>
        <w:rPr>
          <w:spacing w:val="-16"/>
          <w:lang w:eastAsia="zh-CN"/>
        </w:rPr>
        <w:t>依据《湖南工商大学高水平科研成果认定与绩效核算办法》和</w:t>
      </w:r>
      <w:r>
        <w:rPr>
          <w:spacing w:val="-25"/>
          <w:lang w:eastAsia="zh-CN"/>
        </w:rPr>
        <w:t>《湖南工商大学高质量教学成果认定及计分办法》，结合学生学术专</w:t>
      </w:r>
      <w:r>
        <w:rPr>
          <w:spacing w:val="-17"/>
          <w:lang w:eastAsia="zh-CN"/>
        </w:rPr>
        <w:t>长情况确定，具体如下表1、表2、表3、表4、</w:t>
      </w:r>
      <w:r>
        <w:rPr>
          <w:spacing w:val="-18"/>
          <w:lang w:eastAsia="zh-CN"/>
        </w:rPr>
        <w:t>表5所示。</w:t>
      </w:r>
    </w:p>
    <w:p w:rsidR="008A3E75" w:rsidRDefault="008E1FB4">
      <w:pPr>
        <w:pStyle w:val="a4"/>
        <w:spacing w:before="153" w:line="360" w:lineRule="auto"/>
        <w:ind w:left="2391"/>
        <w:outlineLvl w:val="3"/>
        <w:rPr>
          <w:sz w:val="28"/>
          <w:szCs w:val="28"/>
          <w:lang w:eastAsia="zh-CN"/>
        </w:rPr>
      </w:pPr>
      <w:r>
        <w:rPr>
          <w:b/>
          <w:bCs/>
          <w:spacing w:val="-20"/>
          <w:sz w:val="28"/>
          <w:szCs w:val="28"/>
          <w:lang w:eastAsia="zh-CN"/>
        </w:rPr>
        <w:t>表1科研项目立项认定范围及计分标准</w:t>
      </w:r>
    </w:p>
    <w:tbl>
      <w:tblPr>
        <w:tblStyle w:val="TableNormal"/>
        <w:tblW w:w="9097"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3"/>
        <w:gridCol w:w="4877"/>
        <w:gridCol w:w="2677"/>
      </w:tblGrid>
      <w:tr w:rsidR="008A3E75">
        <w:trPr>
          <w:trHeight w:val="609"/>
        </w:trPr>
        <w:tc>
          <w:tcPr>
            <w:tcW w:w="1543" w:type="dxa"/>
          </w:tcPr>
          <w:p w:rsidR="008A3E75" w:rsidRDefault="008E1FB4">
            <w:pPr>
              <w:pStyle w:val="TableText"/>
              <w:spacing w:before="186" w:line="360" w:lineRule="auto"/>
              <w:ind w:left="560"/>
            </w:pPr>
            <w:r>
              <w:rPr>
                <w:b/>
                <w:bCs/>
                <w:spacing w:val="-12"/>
              </w:rPr>
              <w:t>级别</w:t>
            </w:r>
          </w:p>
        </w:tc>
        <w:tc>
          <w:tcPr>
            <w:tcW w:w="4877" w:type="dxa"/>
          </w:tcPr>
          <w:p w:rsidR="008A3E75" w:rsidRDefault="008E1FB4">
            <w:pPr>
              <w:pStyle w:val="TableText"/>
              <w:spacing w:before="185" w:line="360" w:lineRule="auto"/>
              <w:ind w:left="2003"/>
            </w:pPr>
            <w:r>
              <w:rPr>
                <w:b/>
                <w:bCs/>
                <w:spacing w:val="-16"/>
              </w:rPr>
              <w:t>项目类别</w:t>
            </w:r>
          </w:p>
        </w:tc>
        <w:tc>
          <w:tcPr>
            <w:tcW w:w="2677" w:type="dxa"/>
          </w:tcPr>
          <w:p w:rsidR="008A3E75" w:rsidRDefault="008E1FB4">
            <w:pPr>
              <w:pStyle w:val="TableText"/>
              <w:spacing w:before="185" w:line="360" w:lineRule="auto"/>
              <w:ind w:left="1128"/>
            </w:pPr>
            <w:r>
              <w:rPr>
                <w:b/>
                <w:bCs/>
                <w:spacing w:val="-11"/>
              </w:rPr>
              <w:t>计分</w:t>
            </w:r>
          </w:p>
        </w:tc>
      </w:tr>
      <w:tr w:rsidR="008A3E75">
        <w:trPr>
          <w:trHeight w:val="605"/>
        </w:trPr>
        <w:tc>
          <w:tcPr>
            <w:tcW w:w="1543" w:type="dxa"/>
          </w:tcPr>
          <w:p w:rsidR="008A3E75" w:rsidRDefault="008E1FB4">
            <w:pPr>
              <w:pStyle w:val="TableText"/>
              <w:spacing w:before="185" w:line="360" w:lineRule="auto"/>
              <w:ind w:left="474"/>
            </w:pPr>
            <w:r>
              <w:rPr>
                <w:spacing w:val="-21"/>
              </w:rPr>
              <w:t>国家级</w:t>
            </w:r>
          </w:p>
        </w:tc>
        <w:tc>
          <w:tcPr>
            <w:tcW w:w="4877" w:type="dxa"/>
          </w:tcPr>
          <w:p w:rsidR="008A3E75" w:rsidRDefault="008E1FB4">
            <w:pPr>
              <w:pStyle w:val="TableText"/>
              <w:spacing w:before="182" w:line="360" w:lineRule="auto"/>
              <w:ind w:left="559"/>
              <w:rPr>
                <w:lang w:eastAsia="zh-CN"/>
              </w:rPr>
            </w:pPr>
            <w:r>
              <w:rPr>
                <w:spacing w:val="-17"/>
                <w:lang w:eastAsia="zh-CN"/>
              </w:rPr>
              <w:t>社会科学基金课题、自然科学基金课题</w:t>
            </w:r>
          </w:p>
        </w:tc>
        <w:tc>
          <w:tcPr>
            <w:tcW w:w="2677" w:type="dxa"/>
          </w:tcPr>
          <w:p w:rsidR="008A3E75" w:rsidRDefault="008E1FB4">
            <w:pPr>
              <w:pStyle w:val="TableText"/>
              <w:spacing w:before="183" w:line="360" w:lineRule="auto"/>
              <w:ind w:left="1090"/>
            </w:pPr>
            <w:r>
              <w:rPr>
                <w:spacing w:val="-6"/>
              </w:rPr>
              <w:t>40分</w:t>
            </w:r>
          </w:p>
        </w:tc>
      </w:tr>
      <w:tr w:rsidR="008A3E75">
        <w:trPr>
          <w:trHeight w:val="610"/>
        </w:trPr>
        <w:tc>
          <w:tcPr>
            <w:tcW w:w="1543" w:type="dxa"/>
          </w:tcPr>
          <w:p w:rsidR="008A3E75" w:rsidRDefault="008E1FB4">
            <w:pPr>
              <w:pStyle w:val="TableText"/>
              <w:spacing w:before="188" w:line="360" w:lineRule="auto"/>
              <w:ind w:left="449"/>
            </w:pPr>
            <w:r>
              <w:rPr>
                <w:spacing w:val="-12"/>
              </w:rPr>
              <w:t>省部级</w:t>
            </w:r>
          </w:p>
        </w:tc>
        <w:tc>
          <w:tcPr>
            <w:tcW w:w="4877" w:type="dxa"/>
          </w:tcPr>
          <w:p w:rsidR="008A3E75" w:rsidRDefault="008E1FB4">
            <w:pPr>
              <w:pStyle w:val="TableText"/>
              <w:spacing w:before="185" w:line="360" w:lineRule="auto"/>
              <w:ind w:left="559"/>
              <w:rPr>
                <w:lang w:eastAsia="zh-CN"/>
              </w:rPr>
            </w:pPr>
            <w:r>
              <w:rPr>
                <w:spacing w:val="-17"/>
                <w:lang w:eastAsia="zh-CN"/>
              </w:rPr>
              <w:t>社会科学基金课题、自然科学基金课题</w:t>
            </w:r>
          </w:p>
        </w:tc>
        <w:tc>
          <w:tcPr>
            <w:tcW w:w="2677" w:type="dxa"/>
          </w:tcPr>
          <w:p w:rsidR="008A3E75" w:rsidRDefault="008E1FB4">
            <w:pPr>
              <w:pStyle w:val="TableText"/>
              <w:spacing w:before="186" w:line="360" w:lineRule="auto"/>
              <w:ind w:left="1109"/>
            </w:pPr>
            <w:r>
              <w:rPr>
                <w:spacing w:val="-12"/>
              </w:rPr>
              <w:t>10分</w:t>
            </w:r>
          </w:p>
        </w:tc>
      </w:tr>
    </w:tbl>
    <w:p w:rsidR="00357847" w:rsidRDefault="00357847">
      <w:pPr>
        <w:pStyle w:val="a4"/>
        <w:spacing w:before="329" w:line="360" w:lineRule="auto"/>
        <w:ind w:left="2361"/>
        <w:outlineLvl w:val="3"/>
        <w:rPr>
          <w:rFonts w:hint="eastAsia"/>
          <w:b/>
          <w:bCs/>
          <w:spacing w:val="-18"/>
          <w:sz w:val="28"/>
          <w:szCs w:val="28"/>
          <w:lang w:eastAsia="zh-CN"/>
        </w:rPr>
      </w:pPr>
    </w:p>
    <w:p w:rsidR="008A3E75" w:rsidRDefault="008E1FB4">
      <w:pPr>
        <w:pStyle w:val="a4"/>
        <w:spacing w:before="329" w:line="360" w:lineRule="auto"/>
        <w:ind w:left="2361"/>
        <w:outlineLvl w:val="3"/>
        <w:rPr>
          <w:sz w:val="28"/>
          <w:szCs w:val="28"/>
          <w:lang w:eastAsia="zh-CN"/>
        </w:rPr>
      </w:pPr>
      <w:r>
        <w:rPr>
          <w:b/>
          <w:bCs/>
          <w:spacing w:val="-18"/>
          <w:sz w:val="28"/>
          <w:szCs w:val="28"/>
          <w:lang w:eastAsia="zh-CN"/>
        </w:rPr>
        <w:lastRenderedPageBreak/>
        <w:t>表2学术论文成果认定范围及计分标准</w:t>
      </w:r>
    </w:p>
    <w:tbl>
      <w:tblPr>
        <w:tblStyle w:val="TableNormal"/>
        <w:tblW w:w="92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946"/>
        <w:gridCol w:w="997"/>
        <w:gridCol w:w="33"/>
      </w:tblGrid>
      <w:tr w:rsidR="008A3E75">
        <w:trPr>
          <w:gridAfter w:val="1"/>
          <w:wAfter w:w="33" w:type="dxa"/>
          <w:trHeight w:val="453"/>
        </w:trPr>
        <w:tc>
          <w:tcPr>
            <w:tcW w:w="1276" w:type="dxa"/>
            <w:vAlign w:val="center"/>
          </w:tcPr>
          <w:p w:rsidR="008A3E75" w:rsidRDefault="008E1FB4">
            <w:pPr>
              <w:pStyle w:val="TableText"/>
              <w:spacing w:before="104" w:line="360" w:lineRule="auto"/>
              <w:ind w:left="541"/>
            </w:pPr>
            <w:r>
              <w:rPr>
                <w:b/>
                <w:bCs/>
                <w:spacing w:val="-12"/>
              </w:rPr>
              <w:t>级别</w:t>
            </w:r>
          </w:p>
        </w:tc>
        <w:tc>
          <w:tcPr>
            <w:tcW w:w="6946" w:type="dxa"/>
            <w:vAlign w:val="center"/>
          </w:tcPr>
          <w:p w:rsidR="008A3E75" w:rsidRDefault="008E1FB4">
            <w:pPr>
              <w:pStyle w:val="TableText"/>
              <w:spacing w:before="104" w:line="360" w:lineRule="auto"/>
              <w:ind w:left="2908"/>
            </w:pPr>
            <w:r>
              <w:rPr>
                <w:b/>
                <w:bCs/>
                <w:spacing w:val="-11"/>
              </w:rPr>
              <w:t>期刊</w:t>
            </w:r>
          </w:p>
        </w:tc>
        <w:tc>
          <w:tcPr>
            <w:tcW w:w="997" w:type="dxa"/>
            <w:vAlign w:val="center"/>
          </w:tcPr>
          <w:p w:rsidR="008A3E75" w:rsidRDefault="008E1FB4">
            <w:pPr>
              <w:pStyle w:val="TableText"/>
              <w:spacing w:before="104" w:line="360" w:lineRule="auto"/>
              <w:jc w:val="center"/>
            </w:pPr>
            <w:r>
              <w:rPr>
                <w:b/>
                <w:bCs/>
                <w:spacing w:val="-11"/>
              </w:rPr>
              <w:t>计分</w:t>
            </w:r>
          </w:p>
        </w:tc>
      </w:tr>
      <w:tr w:rsidR="008A3E75">
        <w:trPr>
          <w:gridAfter w:val="1"/>
          <w:wAfter w:w="33" w:type="dxa"/>
          <w:trHeight w:val="385"/>
        </w:trPr>
        <w:tc>
          <w:tcPr>
            <w:tcW w:w="1276" w:type="dxa"/>
            <w:vMerge w:val="restart"/>
            <w:tcBorders>
              <w:bottom w:val="nil"/>
            </w:tcBorders>
            <w:vAlign w:val="center"/>
          </w:tcPr>
          <w:p w:rsidR="008A3E75" w:rsidRDefault="008E1FB4">
            <w:pPr>
              <w:pStyle w:val="TableText"/>
              <w:spacing w:before="78" w:line="360" w:lineRule="auto"/>
              <w:ind w:left="318"/>
            </w:pPr>
            <w:r>
              <w:rPr>
                <w:spacing w:val="-14"/>
              </w:rPr>
              <w:t>顶尖期刊</w:t>
            </w:r>
          </w:p>
        </w:tc>
        <w:tc>
          <w:tcPr>
            <w:tcW w:w="6946" w:type="dxa"/>
            <w:vAlign w:val="center"/>
          </w:tcPr>
          <w:p w:rsidR="008A3E75" w:rsidRDefault="008E1FB4">
            <w:pPr>
              <w:pStyle w:val="TableText"/>
              <w:spacing w:before="107" w:line="360" w:lineRule="auto"/>
              <w:ind w:left="100"/>
              <w:rPr>
                <w:lang w:val="fr-FR"/>
              </w:rPr>
            </w:pPr>
            <w:r>
              <w:rPr>
                <w:spacing w:val="-8"/>
                <w:lang w:val="fr-FR"/>
              </w:rPr>
              <w:t>Nature</w:t>
            </w:r>
            <w:r>
              <w:rPr>
                <w:spacing w:val="-8"/>
              </w:rPr>
              <w:t>、</w:t>
            </w:r>
            <w:r>
              <w:rPr>
                <w:spacing w:val="-8"/>
                <w:lang w:val="fr-FR"/>
              </w:rPr>
              <w:t>Science</w:t>
            </w:r>
            <w:r>
              <w:rPr>
                <w:spacing w:val="-8"/>
              </w:rPr>
              <w:t>、</w:t>
            </w:r>
            <w:r>
              <w:rPr>
                <w:spacing w:val="-8"/>
                <w:lang w:val="fr-FR"/>
              </w:rPr>
              <w:t>Cell</w:t>
            </w:r>
          </w:p>
        </w:tc>
        <w:tc>
          <w:tcPr>
            <w:tcW w:w="997" w:type="dxa"/>
            <w:vMerge w:val="restart"/>
            <w:tcBorders>
              <w:bottom w:val="nil"/>
            </w:tcBorders>
            <w:vAlign w:val="center"/>
          </w:tcPr>
          <w:p w:rsidR="008A3E75" w:rsidRDefault="008E1FB4">
            <w:pPr>
              <w:pStyle w:val="TableText"/>
              <w:spacing w:before="78" w:line="360" w:lineRule="auto"/>
              <w:jc w:val="center"/>
            </w:pPr>
            <w:r>
              <w:rPr>
                <w:spacing w:val="-6"/>
              </w:rPr>
              <w:t>40分</w:t>
            </w:r>
          </w:p>
        </w:tc>
      </w:tr>
      <w:tr w:rsidR="008A3E75">
        <w:trPr>
          <w:gridAfter w:val="1"/>
          <w:wAfter w:w="33" w:type="dxa"/>
          <w:trHeight w:val="509"/>
        </w:trPr>
        <w:tc>
          <w:tcPr>
            <w:tcW w:w="1276" w:type="dxa"/>
            <w:vMerge/>
            <w:tcBorders>
              <w:top w:val="nil"/>
            </w:tcBorders>
            <w:vAlign w:val="center"/>
          </w:tcPr>
          <w:p w:rsidR="008A3E75" w:rsidRDefault="008A3E75">
            <w:pPr>
              <w:spacing w:line="360" w:lineRule="auto"/>
              <w:rPr>
                <w:rFonts w:ascii="仿宋_GB2312" w:eastAsia="仿宋_GB2312" w:hAnsi="仿宋_GB2312"/>
              </w:rPr>
            </w:pPr>
          </w:p>
        </w:tc>
        <w:tc>
          <w:tcPr>
            <w:tcW w:w="6946" w:type="dxa"/>
            <w:vAlign w:val="center"/>
          </w:tcPr>
          <w:p w:rsidR="008A3E75" w:rsidRDefault="008E1FB4">
            <w:pPr>
              <w:pStyle w:val="TableText"/>
              <w:spacing w:before="131" w:line="360" w:lineRule="auto"/>
              <w:ind w:left="110"/>
            </w:pPr>
            <w:r>
              <w:rPr>
                <w:spacing w:val="-15"/>
              </w:rPr>
              <w:t>《中国社会科学》</w:t>
            </w:r>
          </w:p>
        </w:tc>
        <w:tc>
          <w:tcPr>
            <w:tcW w:w="997" w:type="dxa"/>
            <w:vMerge/>
            <w:tcBorders>
              <w:top w:val="nil"/>
            </w:tcBorders>
            <w:vAlign w:val="center"/>
          </w:tcPr>
          <w:p w:rsidR="008A3E75" w:rsidRDefault="008A3E75">
            <w:pPr>
              <w:spacing w:line="360" w:lineRule="auto"/>
              <w:jc w:val="center"/>
              <w:rPr>
                <w:rFonts w:ascii="仿宋_GB2312" w:eastAsia="仿宋_GB2312" w:hAnsi="仿宋_GB2312"/>
              </w:rPr>
            </w:pPr>
          </w:p>
        </w:tc>
      </w:tr>
      <w:tr w:rsidR="008A3E75">
        <w:trPr>
          <w:gridAfter w:val="1"/>
          <w:wAfter w:w="33" w:type="dxa"/>
          <w:trHeight w:val="1078"/>
        </w:trPr>
        <w:tc>
          <w:tcPr>
            <w:tcW w:w="1276" w:type="dxa"/>
            <w:vAlign w:val="center"/>
          </w:tcPr>
          <w:p w:rsidR="008A3E75" w:rsidRDefault="008A3E75">
            <w:pPr>
              <w:spacing w:line="360" w:lineRule="auto"/>
              <w:jc w:val="center"/>
              <w:rPr>
                <w:rFonts w:ascii="仿宋_GB2312" w:eastAsia="仿宋_GB2312" w:hAnsi="仿宋_GB2312"/>
              </w:rPr>
            </w:pPr>
          </w:p>
          <w:p w:rsidR="008A3E75" w:rsidRDefault="008E1FB4">
            <w:pPr>
              <w:jc w:val="center"/>
              <w:rPr>
                <w:rFonts w:ascii="仿宋_GB2312" w:eastAsia="仿宋_GB2312" w:hAnsi="仿宋_GB2312"/>
              </w:rPr>
            </w:pPr>
            <w:r>
              <w:rPr>
                <w:rFonts w:ascii="仿宋_GB2312" w:eastAsia="仿宋_GB2312" w:hAnsi="仿宋_GB2312"/>
              </w:rPr>
              <w:t>顶级期刊</w:t>
            </w:r>
          </w:p>
        </w:tc>
        <w:tc>
          <w:tcPr>
            <w:tcW w:w="6946" w:type="dxa"/>
            <w:vAlign w:val="center"/>
          </w:tcPr>
          <w:p w:rsidR="008A3E75" w:rsidRDefault="008E1FB4">
            <w:pPr>
              <w:spacing w:before="133" w:line="360" w:lineRule="auto"/>
              <w:ind w:left="116" w:right="81"/>
              <w:rPr>
                <w:rFonts w:ascii="仿宋_GB2312" w:eastAsia="仿宋_GB2312" w:hAnsi="仿宋_GB2312"/>
              </w:rPr>
            </w:pPr>
            <w:r>
              <w:rPr>
                <w:rFonts w:ascii="仿宋_GB2312" w:eastAsia="仿宋_GB2312" w:hAnsi="仿宋_GB2312" w:cs="PingFang SC"/>
                <w:spacing w:val="-18"/>
                <w:sz w:val="24"/>
              </w:rPr>
              <w:t>《求是》《中国科学》等24种中文期刊;Nature、Science、Cell系列子刊及经济学、数学、计算机、化学、物理学等领域的36种外文期刊;UT/Dallas界定的24种外文期刊</w:t>
            </w:r>
          </w:p>
        </w:tc>
        <w:tc>
          <w:tcPr>
            <w:tcW w:w="997" w:type="dxa"/>
            <w:vAlign w:val="center"/>
          </w:tcPr>
          <w:p w:rsidR="008A3E75" w:rsidRDefault="008E1FB4">
            <w:pPr>
              <w:pStyle w:val="TableText"/>
              <w:spacing w:before="78" w:line="360" w:lineRule="auto"/>
              <w:jc w:val="center"/>
            </w:pPr>
            <w:r>
              <w:rPr>
                <w:spacing w:val="-7"/>
              </w:rPr>
              <w:t>20分</w:t>
            </w:r>
          </w:p>
        </w:tc>
      </w:tr>
      <w:tr w:rsidR="008A3E75">
        <w:trPr>
          <w:gridAfter w:val="1"/>
          <w:wAfter w:w="33" w:type="dxa"/>
          <w:trHeight w:val="1574"/>
        </w:trPr>
        <w:tc>
          <w:tcPr>
            <w:tcW w:w="1276" w:type="dxa"/>
            <w:vAlign w:val="center"/>
          </w:tcPr>
          <w:p w:rsidR="008A3E75" w:rsidRDefault="008E1FB4">
            <w:pPr>
              <w:jc w:val="center"/>
              <w:rPr>
                <w:rFonts w:ascii="仿宋_GB2312" w:eastAsia="仿宋_GB2312" w:hAnsi="仿宋_GB2312"/>
              </w:rPr>
            </w:pPr>
            <w:r>
              <w:rPr>
                <w:rFonts w:ascii="仿宋_GB2312" w:eastAsia="仿宋_GB2312" w:hAnsi="仿宋_GB2312"/>
              </w:rPr>
              <w:t>权威期刊</w:t>
            </w:r>
          </w:p>
        </w:tc>
        <w:tc>
          <w:tcPr>
            <w:tcW w:w="6946" w:type="dxa"/>
            <w:vAlign w:val="center"/>
          </w:tcPr>
          <w:p w:rsidR="008A3E75" w:rsidRDefault="008E1FB4">
            <w:pPr>
              <w:spacing w:before="133" w:line="360" w:lineRule="auto"/>
              <w:ind w:left="116" w:right="81"/>
              <w:rPr>
                <w:rFonts w:ascii="仿宋_GB2312" w:eastAsia="仿宋_GB2312" w:hAnsi="仿宋_GB2312"/>
                <w:lang w:eastAsia="zh-CN"/>
              </w:rPr>
            </w:pPr>
            <w:r>
              <w:rPr>
                <w:rFonts w:ascii="仿宋_GB2312" w:eastAsia="仿宋_GB2312" w:hAnsi="仿宋_GB2312" w:cs="PingFang SC"/>
                <w:spacing w:val="-18"/>
                <w:sz w:val="24"/>
                <w:lang w:eastAsia="zh-CN"/>
              </w:rPr>
              <w:t>最新一轮学科评估指标体系中的A类期刊；金融时报期刊(FinancialTimes);ABS四星级期刊；最新一轮学科评估指标体系中的A类会议论文；其他学科代表性外文期刊；ESI前0.1%高被引论文(视同为权威期刊论文)</w:t>
            </w:r>
          </w:p>
        </w:tc>
        <w:tc>
          <w:tcPr>
            <w:tcW w:w="997" w:type="dxa"/>
            <w:vAlign w:val="center"/>
          </w:tcPr>
          <w:p w:rsidR="008A3E75" w:rsidRDefault="008E1FB4">
            <w:pPr>
              <w:pStyle w:val="TableText"/>
              <w:spacing w:before="78" w:line="360" w:lineRule="auto"/>
              <w:jc w:val="center"/>
            </w:pPr>
            <w:r>
              <w:rPr>
                <w:spacing w:val="-12"/>
              </w:rPr>
              <w:t>10分</w:t>
            </w:r>
          </w:p>
        </w:tc>
      </w:tr>
      <w:tr w:rsidR="008A3E75">
        <w:trPr>
          <w:trHeight w:val="1534"/>
        </w:trPr>
        <w:tc>
          <w:tcPr>
            <w:tcW w:w="1276" w:type="dxa"/>
            <w:vAlign w:val="center"/>
          </w:tcPr>
          <w:p w:rsidR="008A3E75" w:rsidRDefault="008E1FB4">
            <w:pPr>
              <w:spacing w:before="109" w:line="360" w:lineRule="auto"/>
              <w:ind w:firstLineChars="100" w:firstLine="210"/>
              <w:rPr>
                <w:rFonts w:ascii="仿宋_GB2312" w:eastAsia="仿宋_GB2312" w:hAnsi="仿宋_GB2312" w:cs="PingFang SC"/>
                <w:sz w:val="24"/>
              </w:rPr>
            </w:pPr>
            <w:r>
              <w:rPr>
                <w:rFonts w:ascii="仿宋_GB2312" w:eastAsia="仿宋_GB2312" w:hAnsi="仿宋_GB2312" w:cs="PingFang SC"/>
                <w:spacing w:val="-15"/>
                <w:sz w:val="24"/>
              </w:rPr>
              <w:t>重要期刊</w:t>
            </w:r>
          </w:p>
        </w:tc>
        <w:tc>
          <w:tcPr>
            <w:tcW w:w="6946" w:type="dxa"/>
            <w:vAlign w:val="center"/>
          </w:tcPr>
          <w:p w:rsidR="008A3E75" w:rsidRDefault="008E1FB4">
            <w:pPr>
              <w:spacing w:before="133" w:line="360" w:lineRule="auto"/>
              <w:ind w:left="116" w:right="81"/>
              <w:rPr>
                <w:rFonts w:ascii="仿宋_GB2312" w:eastAsia="仿宋_GB2312" w:hAnsi="仿宋_GB2312" w:cs="PingFang SC"/>
                <w:sz w:val="24"/>
              </w:rPr>
            </w:pPr>
            <w:r>
              <w:rPr>
                <w:rFonts w:ascii="仿宋_GB2312" w:eastAsia="仿宋_GB2312" w:hAnsi="仿宋_GB2312" w:cs="PingFang SC"/>
                <w:spacing w:val="-18"/>
                <w:sz w:val="24"/>
              </w:rPr>
              <w:t>在学科领域有重要影响力的中文期刊；ABS 三星级期刊；科睿</w:t>
            </w:r>
            <w:r>
              <w:rPr>
                <w:rFonts w:ascii="仿宋_GB2312" w:eastAsia="仿宋_GB2312" w:hAnsi="仿宋_GB2312" w:cs="PingFang SC"/>
                <w:spacing w:val="-10"/>
                <w:sz w:val="24"/>
              </w:rPr>
              <w:t>唯安 JCR(JournalCitationReports)当年期刊分区中，同时</w:t>
            </w:r>
            <w:r>
              <w:rPr>
                <w:rFonts w:ascii="仿宋_GB2312" w:eastAsia="仿宋_GB2312" w:hAnsi="仿宋_GB2312" w:cs="PingFang SC"/>
                <w:spacing w:val="-17"/>
                <w:sz w:val="24"/>
              </w:rPr>
              <w:t>满足JCR 分区为Q1 且JIF 百分位≥90%两项条</w:t>
            </w:r>
            <w:r>
              <w:rPr>
                <w:rFonts w:ascii="仿宋_GB2312" w:eastAsia="仿宋_GB2312" w:hAnsi="仿宋_GB2312" w:cs="PingFang SC"/>
                <w:spacing w:val="-18"/>
                <w:sz w:val="24"/>
              </w:rPr>
              <w:t>件的期刊；ESI</w:t>
            </w:r>
            <w:r>
              <w:rPr>
                <w:rFonts w:ascii="仿宋_GB2312" w:eastAsia="仿宋_GB2312" w:hAnsi="仿宋_GB2312" w:cs="PingFang SC"/>
                <w:spacing w:val="-17"/>
                <w:sz w:val="24"/>
              </w:rPr>
              <w:t>前 1%高被引论文(视同为重要期刊论文)</w:t>
            </w:r>
          </w:p>
        </w:tc>
        <w:tc>
          <w:tcPr>
            <w:tcW w:w="1030" w:type="dxa"/>
            <w:gridSpan w:val="2"/>
            <w:vAlign w:val="center"/>
          </w:tcPr>
          <w:p w:rsidR="008A3E75" w:rsidRDefault="008E1FB4">
            <w:pPr>
              <w:spacing w:before="109" w:line="360" w:lineRule="auto"/>
              <w:jc w:val="center"/>
              <w:rPr>
                <w:rFonts w:ascii="仿宋_GB2312" w:eastAsia="仿宋_GB2312" w:hAnsi="仿宋_GB2312" w:cs="PingFang SC"/>
                <w:sz w:val="24"/>
              </w:rPr>
            </w:pPr>
            <w:r>
              <w:rPr>
                <w:rFonts w:ascii="仿宋_GB2312" w:eastAsia="仿宋_GB2312" w:hAnsi="仿宋_GB2312" w:cs="PingFang SC"/>
                <w:spacing w:val="16"/>
                <w:sz w:val="24"/>
              </w:rPr>
              <w:t>5分</w:t>
            </w:r>
          </w:p>
        </w:tc>
      </w:tr>
      <w:tr w:rsidR="008A3E75">
        <w:trPr>
          <w:trHeight w:val="2442"/>
        </w:trPr>
        <w:tc>
          <w:tcPr>
            <w:tcW w:w="1276" w:type="dxa"/>
            <w:vAlign w:val="center"/>
          </w:tcPr>
          <w:p w:rsidR="008A3E75" w:rsidRDefault="008E1FB4">
            <w:pPr>
              <w:spacing w:before="109" w:line="360" w:lineRule="auto"/>
              <w:ind w:firstLineChars="100" w:firstLine="214"/>
              <w:rPr>
                <w:rFonts w:ascii="仿宋_GB2312" w:eastAsia="仿宋_GB2312" w:hAnsi="仿宋_GB2312" w:cs="PingFang SC"/>
                <w:sz w:val="24"/>
              </w:rPr>
            </w:pPr>
            <w:r>
              <w:rPr>
                <w:rFonts w:ascii="仿宋_GB2312" w:eastAsia="仿宋_GB2312" w:hAnsi="仿宋_GB2312" w:cs="PingFang SC"/>
                <w:spacing w:val="-13"/>
                <w:sz w:val="24"/>
              </w:rPr>
              <w:t>核心期刊</w:t>
            </w:r>
          </w:p>
        </w:tc>
        <w:tc>
          <w:tcPr>
            <w:tcW w:w="6946" w:type="dxa"/>
            <w:vAlign w:val="center"/>
          </w:tcPr>
          <w:p w:rsidR="008A3E75" w:rsidRDefault="008E1FB4">
            <w:pPr>
              <w:spacing w:before="290" w:line="360" w:lineRule="auto"/>
              <w:ind w:left="115" w:right="81"/>
              <w:rPr>
                <w:rFonts w:ascii="仿宋_GB2312" w:eastAsia="仿宋_GB2312" w:hAnsi="仿宋_GB2312" w:cs="PingFang SC"/>
                <w:sz w:val="24"/>
                <w:lang w:eastAsia="zh-CN"/>
              </w:rPr>
            </w:pPr>
            <w:r>
              <w:rPr>
                <w:rFonts w:ascii="仿宋_GB2312" w:eastAsia="仿宋_GB2312" w:hAnsi="仿宋_GB2312" w:cs="PingFang SC"/>
                <w:spacing w:val="-17"/>
                <w:sz w:val="24"/>
                <w:lang w:eastAsia="zh-CN"/>
              </w:rPr>
              <w:t>南京大学中国社会科学研究评价中心最新发布的《中文社会科</w:t>
            </w:r>
            <w:r>
              <w:rPr>
                <w:rFonts w:ascii="仿宋_GB2312" w:eastAsia="仿宋_GB2312" w:hAnsi="仿宋_GB2312" w:cs="PingFang SC"/>
                <w:spacing w:val="-11"/>
                <w:sz w:val="24"/>
                <w:lang w:eastAsia="zh-CN"/>
              </w:rPr>
              <w:t>学引文索引(CSSCI)来源期刊(核心版)》(简称CSSCI 核心)收</w:t>
            </w:r>
            <w:r>
              <w:rPr>
                <w:rFonts w:ascii="仿宋_GB2312" w:eastAsia="仿宋_GB2312" w:hAnsi="仿宋_GB2312" w:cs="PingFang SC"/>
                <w:spacing w:val="-18"/>
                <w:sz w:val="24"/>
                <w:lang w:eastAsia="zh-CN"/>
              </w:rPr>
              <w:t>录的期刊；中国科学院文献情报中心研制的《中国科学</w:t>
            </w:r>
            <w:r>
              <w:rPr>
                <w:rFonts w:ascii="仿宋_GB2312" w:eastAsia="仿宋_GB2312" w:hAnsi="仿宋_GB2312" w:cs="PingFang SC"/>
                <w:spacing w:val="-19"/>
                <w:sz w:val="24"/>
                <w:lang w:eastAsia="zh-CN"/>
              </w:rPr>
              <w:t>引文数</w:t>
            </w:r>
            <w:r>
              <w:rPr>
                <w:rFonts w:ascii="仿宋_GB2312" w:eastAsia="仿宋_GB2312" w:hAnsi="仿宋_GB2312" w:cs="PingFang SC"/>
                <w:spacing w:val="-21"/>
                <w:sz w:val="24"/>
                <w:lang w:eastAsia="zh-CN"/>
              </w:rPr>
              <w:t>据库(CSCD)来源期刊(核心库)》(简称CSCD 核心)收录的期刊；</w:t>
            </w:r>
            <w:r>
              <w:rPr>
                <w:rFonts w:ascii="仿宋_GB2312" w:eastAsia="仿宋_GB2312" w:hAnsi="仿宋_GB2312" w:cs="PingFang SC"/>
                <w:spacing w:val="-9"/>
                <w:sz w:val="24"/>
                <w:lang w:eastAsia="zh-CN"/>
              </w:rPr>
              <w:t>科睿唯安JCR(JournalCitationReports)当年期</w:t>
            </w:r>
            <w:r>
              <w:rPr>
                <w:rFonts w:ascii="仿宋_GB2312" w:eastAsia="仿宋_GB2312" w:hAnsi="仿宋_GB2312" w:cs="PingFang SC"/>
                <w:spacing w:val="-10"/>
                <w:sz w:val="24"/>
                <w:lang w:eastAsia="zh-CN"/>
              </w:rPr>
              <w:t>刊分区中，</w:t>
            </w:r>
            <w:r>
              <w:rPr>
                <w:rFonts w:ascii="仿宋_GB2312" w:eastAsia="仿宋_GB2312" w:hAnsi="仿宋_GB2312" w:cs="PingFang SC"/>
                <w:spacing w:val="-23"/>
                <w:sz w:val="24"/>
                <w:lang w:eastAsia="zh-CN"/>
              </w:rPr>
              <w:t>同时满足JCR 分区为Q1 且JIF 百分位≥75%并&lt;90%两项条件的</w:t>
            </w:r>
            <w:r>
              <w:rPr>
                <w:rFonts w:ascii="仿宋_GB2312" w:eastAsia="仿宋_GB2312" w:hAnsi="仿宋_GB2312" w:cs="PingFang SC"/>
                <w:spacing w:val="-17"/>
                <w:sz w:val="24"/>
                <w:lang w:eastAsia="zh-CN"/>
              </w:rPr>
              <w:t>期刊；艺术与人文引文索引(A&amp;HCI)收录的期刊</w:t>
            </w:r>
          </w:p>
        </w:tc>
        <w:tc>
          <w:tcPr>
            <w:tcW w:w="1030" w:type="dxa"/>
            <w:gridSpan w:val="2"/>
            <w:vAlign w:val="center"/>
          </w:tcPr>
          <w:p w:rsidR="008A3E75" w:rsidRDefault="008E1FB4">
            <w:pPr>
              <w:spacing w:before="109" w:line="360" w:lineRule="auto"/>
              <w:jc w:val="center"/>
              <w:rPr>
                <w:rFonts w:ascii="仿宋_GB2312" w:eastAsia="仿宋_GB2312" w:hAnsi="仿宋_GB2312" w:cs="PingFang SC"/>
                <w:sz w:val="24"/>
              </w:rPr>
            </w:pPr>
            <w:r>
              <w:rPr>
                <w:rFonts w:ascii="仿宋_GB2312" w:eastAsia="仿宋_GB2312" w:hAnsi="仿宋_GB2312" w:cs="PingFang SC"/>
                <w:spacing w:val="16"/>
                <w:sz w:val="24"/>
              </w:rPr>
              <w:t>3分</w:t>
            </w:r>
          </w:p>
        </w:tc>
      </w:tr>
      <w:tr w:rsidR="008A3E75">
        <w:trPr>
          <w:trHeight w:val="2236"/>
        </w:trPr>
        <w:tc>
          <w:tcPr>
            <w:tcW w:w="1276" w:type="dxa"/>
            <w:vAlign w:val="center"/>
          </w:tcPr>
          <w:p w:rsidR="008A3E75" w:rsidRDefault="008E1FB4">
            <w:pPr>
              <w:spacing w:before="109" w:line="360" w:lineRule="auto"/>
              <w:ind w:firstLineChars="100" w:firstLine="212"/>
              <w:rPr>
                <w:rFonts w:ascii="仿宋_GB2312" w:eastAsia="仿宋_GB2312" w:hAnsi="仿宋_GB2312" w:cs="PingFang SC"/>
                <w:sz w:val="24"/>
              </w:rPr>
            </w:pPr>
            <w:r>
              <w:rPr>
                <w:rFonts w:ascii="仿宋_GB2312" w:eastAsia="仿宋_GB2312" w:hAnsi="仿宋_GB2312" w:cs="PingFang SC"/>
                <w:spacing w:val="-14"/>
                <w:sz w:val="24"/>
              </w:rPr>
              <w:t>一般期刊</w:t>
            </w:r>
          </w:p>
        </w:tc>
        <w:tc>
          <w:tcPr>
            <w:tcW w:w="6946" w:type="dxa"/>
            <w:vAlign w:val="center"/>
          </w:tcPr>
          <w:p w:rsidR="008A3E75" w:rsidRDefault="008E1FB4">
            <w:pPr>
              <w:spacing w:before="180" w:line="360" w:lineRule="auto"/>
              <w:ind w:left="110" w:firstLine="16"/>
              <w:rPr>
                <w:rFonts w:ascii="仿宋_GB2312" w:eastAsia="仿宋_GB2312" w:hAnsi="仿宋_GB2312" w:cs="PingFang SC"/>
                <w:sz w:val="24"/>
                <w:lang w:eastAsia="zh-CN"/>
              </w:rPr>
            </w:pPr>
            <w:r>
              <w:rPr>
                <w:rFonts w:ascii="仿宋_GB2312" w:eastAsia="仿宋_GB2312" w:hAnsi="仿宋_GB2312" w:cs="PingFang SC"/>
                <w:spacing w:val="-17"/>
                <w:sz w:val="24"/>
                <w:lang w:eastAsia="zh-CN"/>
              </w:rPr>
              <w:t>南京大学中国社会科学研究评价中心最新发</w:t>
            </w:r>
            <w:r>
              <w:rPr>
                <w:rFonts w:ascii="仿宋_GB2312" w:eastAsia="仿宋_GB2312" w:hAnsi="仿宋_GB2312" w:cs="PingFang SC"/>
                <w:spacing w:val="-18"/>
                <w:sz w:val="24"/>
                <w:lang w:eastAsia="zh-CN"/>
              </w:rPr>
              <w:t>布的《中文社会科</w:t>
            </w:r>
            <w:r>
              <w:rPr>
                <w:rFonts w:ascii="仿宋_GB2312" w:eastAsia="仿宋_GB2312" w:hAnsi="仿宋_GB2312" w:cs="PingFang SC"/>
                <w:spacing w:val="-11"/>
                <w:sz w:val="24"/>
                <w:lang w:eastAsia="zh-CN"/>
              </w:rPr>
              <w:t>学引文索引(CSSCI)来源期刊(扩展版)》(简称CSSCI 扩展)收</w:t>
            </w:r>
            <w:r>
              <w:rPr>
                <w:rFonts w:ascii="仿宋_GB2312" w:eastAsia="仿宋_GB2312" w:hAnsi="仿宋_GB2312" w:cs="PingFang SC"/>
                <w:spacing w:val="-18"/>
                <w:sz w:val="24"/>
                <w:lang w:eastAsia="zh-CN"/>
              </w:rPr>
              <w:t>录的期刊；中国科学院文献情报中心研制的《中国</w:t>
            </w:r>
            <w:r>
              <w:rPr>
                <w:rFonts w:ascii="仿宋_GB2312" w:eastAsia="仿宋_GB2312" w:hAnsi="仿宋_GB2312" w:cs="PingFang SC"/>
                <w:spacing w:val="-19"/>
                <w:sz w:val="24"/>
                <w:lang w:eastAsia="zh-CN"/>
              </w:rPr>
              <w:t>科学引文数据库(CSCD)来源期刊(扩展库)》(简称CSCD 扩展</w:t>
            </w:r>
            <w:r>
              <w:rPr>
                <w:rFonts w:ascii="仿宋_GB2312" w:eastAsia="仿宋_GB2312" w:hAnsi="仿宋_GB2312" w:cs="PingFang SC"/>
                <w:spacing w:val="-20"/>
                <w:sz w:val="24"/>
                <w:lang w:eastAsia="zh-CN"/>
              </w:rPr>
              <w:t>)收录的期刊；</w:t>
            </w:r>
            <w:r>
              <w:rPr>
                <w:rFonts w:ascii="仿宋_GB2312" w:eastAsia="仿宋_GB2312" w:hAnsi="仿宋_GB2312" w:cs="PingFang SC"/>
                <w:spacing w:val="-15"/>
                <w:sz w:val="24"/>
                <w:lang w:eastAsia="zh-CN"/>
              </w:rPr>
              <w:t>《中文核心期刊要目总览》(简称北大核心)收录的期刊；科睿</w:t>
            </w:r>
            <w:r>
              <w:rPr>
                <w:rFonts w:ascii="仿宋_GB2312" w:eastAsia="仿宋_GB2312" w:hAnsi="仿宋_GB2312" w:cs="PingFang SC"/>
                <w:spacing w:val="-14"/>
                <w:sz w:val="24"/>
                <w:lang w:eastAsia="zh-CN"/>
              </w:rPr>
              <w:t>唯</w:t>
            </w:r>
            <w:r>
              <w:rPr>
                <w:rFonts w:ascii="仿宋_GB2312" w:eastAsia="仿宋_GB2312" w:hAnsi="仿宋_GB2312" w:cs="PingFang SC"/>
                <w:spacing w:val="-13"/>
                <w:sz w:val="24"/>
                <w:lang w:eastAsia="zh-CN"/>
              </w:rPr>
              <w:t xml:space="preserve">安JCR(JournalCitationReports)当年期刊分区中，JCR </w:t>
            </w:r>
            <w:r>
              <w:rPr>
                <w:rFonts w:ascii="仿宋_GB2312" w:eastAsia="仿宋_GB2312" w:hAnsi="仿宋_GB2312" w:cs="PingFang SC"/>
                <w:spacing w:val="-12"/>
                <w:sz w:val="24"/>
                <w:lang w:eastAsia="zh-CN"/>
              </w:rPr>
              <w:t>分</w:t>
            </w:r>
            <w:r>
              <w:rPr>
                <w:rFonts w:ascii="仿宋_GB2312" w:eastAsia="仿宋_GB2312" w:hAnsi="仿宋_GB2312" w:cs="PingFang SC"/>
                <w:spacing w:val="-30"/>
                <w:sz w:val="24"/>
                <w:lang w:eastAsia="zh-CN"/>
              </w:rPr>
              <w:t>区为Q2、Q3 收录的期刊；《商学研究》</w:t>
            </w:r>
          </w:p>
        </w:tc>
        <w:tc>
          <w:tcPr>
            <w:tcW w:w="1030" w:type="dxa"/>
            <w:gridSpan w:val="2"/>
            <w:vAlign w:val="center"/>
          </w:tcPr>
          <w:p w:rsidR="008A3E75" w:rsidRDefault="008E1FB4">
            <w:pPr>
              <w:spacing w:before="180" w:line="360" w:lineRule="auto"/>
              <w:ind w:right="85" w:firstLineChars="150" w:firstLine="303"/>
              <w:rPr>
                <w:rFonts w:ascii="仿宋_GB2312" w:eastAsia="仿宋_GB2312" w:hAnsi="仿宋_GB2312" w:cs="PingFang SC"/>
                <w:sz w:val="24"/>
              </w:rPr>
            </w:pPr>
            <w:r>
              <w:rPr>
                <w:rFonts w:ascii="仿宋_GB2312" w:eastAsia="仿宋_GB2312" w:hAnsi="仿宋_GB2312" w:cs="PingFang SC"/>
                <w:spacing w:val="-19"/>
                <w:sz w:val="24"/>
              </w:rPr>
              <w:t>1 分</w:t>
            </w:r>
          </w:p>
        </w:tc>
      </w:tr>
    </w:tbl>
    <w:p w:rsidR="008A3E75" w:rsidRDefault="008A3E75">
      <w:pPr>
        <w:spacing w:before="330" w:line="360" w:lineRule="auto"/>
        <w:jc w:val="center"/>
        <w:outlineLvl w:val="3"/>
        <w:rPr>
          <w:rFonts w:ascii="仿宋_GB2312" w:eastAsia="仿宋_GB2312" w:hAnsi="仿宋_GB2312" w:cs="PingFang SC"/>
          <w:b/>
          <w:bCs/>
          <w:spacing w:val="-22"/>
          <w:sz w:val="28"/>
          <w:szCs w:val="28"/>
        </w:rPr>
      </w:pPr>
    </w:p>
    <w:p w:rsidR="008A3E75" w:rsidRDefault="008A3E75">
      <w:pPr>
        <w:spacing w:before="330" w:line="360" w:lineRule="auto"/>
        <w:jc w:val="center"/>
        <w:outlineLvl w:val="3"/>
        <w:rPr>
          <w:rFonts w:ascii="仿宋_GB2312" w:eastAsia="仿宋_GB2312" w:hAnsi="仿宋_GB2312" w:cs="PingFang SC"/>
          <w:b/>
          <w:bCs/>
          <w:spacing w:val="-22"/>
          <w:sz w:val="28"/>
          <w:szCs w:val="28"/>
        </w:rPr>
        <w:sectPr w:rsidR="008A3E75">
          <w:headerReference w:type="default" r:id="rId7"/>
          <w:footerReference w:type="default" r:id="rId8"/>
          <w:pgSz w:w="11906" w:h="16838"/>
          <w:pgMar w:top="1134" w:right="1418" w:bottom="1259" w:left="1418" w:header="851" w:footer="992" w:gutter="0"/>
          <w:cols w:space="720"/>
          <w:docGrid w:type="lines"/>
        </w:sectPr>
      </w:pPr>
    </w:p>
    <w:p w:rsidR="008A3E75" w:rsidRDefault="008E1FB4">
      <w:pPr>
        <w:spacing w:before="330" w:line="360" w:lineRule="auto"/>
        <w:jc w:val="center"/>
        <w:outlineLvl w:val="3"/>
        <w:rPr>
          <w:rFonts w:ascii="仿宋_GB2312" w:eastAsia="仿宋_GB2312" w:hAnsi="仿宋_GB2312" w:cs="PingFang SC"/>
          <w:sz w:val="28"/>
          <w:szCs w:val="28"/>
        </w:rPr>
      </w:pPr>
      <w:r>
        <w:rPr>
          <w:rFonts w:ascii="仿宋_GB2312" w:eastAsia="仿宋_GB2312" w:hAnsi="仿宋_GB2312" w:cs="PingFang SC"/>
          <w:b/>
          <w:bCs/>
          <w:spacing w:val="-22"/>
          <w:sz w:val="28"/>
          <w:szCs w:val="28"/>
        </w:rPr>
        <w:lastRenderedPageBreak/>
        <w:t>表3学科竞赛认定范围及计分标准</w:t>
      </w:r>
    </w:p>
    <w:tbl>
      <w:tblPr>
        <w:tblStyle w:val="TableNormal"/>
        <w:tblW w:w="92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86"/>
        <w:gridCol w:w="612"/>
        <w:gridCol w:w="1112"/>
        <w:gridCol w:w="1234"/>
        <w:gridCol w:w="5541"/>
      </w:tblGrid>
      <w:tr w:rsidR="008A3E75">
        <w:trPr>
          <w:trHeight w:val="430"/>
        </w:trPr>
        <w:tc>
          <w:tcPr>
            <w:tcW w:w="786" w:type="dxa"/>
            <w:vAlign w:val="center"/>
          </w:tcPr>
          <w:p w:rsidR="008A3E75" w:rsidRDefault="008E1FB4">
            <w:pPr>
              <w:spacing w:before="108" w:line="360" w:lineRule="auto"/>
              <w:ind w:left="182"/>
              <w:rPr>
                <w:rFonts w:ascii="仿宋_GB2312" w:eastAsia="仿宋_GB2312" w:hAnsi="仿宋_GB2312" w:cs="PingFang SC"/>
                <w:sz w:val="24"/>
              </w:rPr>
            </w:pPr>
            <w:r>
              <w:rPr>
                <w:rFonts w:ascii="仿宋_GB2312" w:eastAsia="仿宋_GB2312" w:hAnsi="仿宋_GB2312" w:cs="PingFang SC"/>
                <w:spacing w:val="-10"/>
                <w:sz w:val="24"/>
              </w:rPr>
              <w:t>类别</w:t>
            </w:r>
          </w:p>
        </w:tc>
        <w:tc>
          <w:tcPr>
            <w:tcW w:w="1724" w:type="dxa"/>
            <w:gridSpan w:val="2"/>
            <w:vAlign w:val="center"/>
          </w:tcPr>
          <w:p w:rsidR="008A3E75" w:rsidRDefault="008E1FB4">
            <w:pPr>
              <w:spacing w:before="108" w:line="360" w:lineRule="auto"/>
              <w:ind w:left="650"/>
              <w:rPr>
                <w:rFonts w:ascii="仿宋_GB2312" w:eastAsia="仿宋_GB2312" w:hAnsi="仿宋_GB2312" w:cs="PingFang SC"/>
                <w:sz w:val="24"/>
              </w:rPr>
            </w:pPr>
            <w:r>
              <w:rPr>
                <w:rFonts w:ascii="仿宋_GB2312" w:eastAsia="仿宋_GB2312" w:hAnsi="仿宋_GB2312" w:cs="PingFang SC"/>
                <w:spacing w:val="-10"/>
                <w:sz w:val="24"/>
              </w:rPr>
              <w:t>级别</w:t>
            </w:r>
          </w:p>
        </w:tc>
        <w:tc>
          <w:tcPr>
            <w:tcW w:w="1234" w:type="dxa"/>
            <w:vAlign w:val="center"/>
          </w:tcPr>
          <w:p w:rsidR="008A3E75" w:rsidRDefault="008E1FB4">
            <w:pPr>
              <w:spacing w:before="108" w:line="360" w:lineRule="auto"/>
              <w:ind w:left="181"/>
              <w:rPr>
                <w:rFonts w:ascii="仿宋_GB2312" w:eastAsia="仿宋_GB2312" w:hAnsi="仿宋_GB2312" w:cs="PingFang SC"/>
                <w:sz w:val="24"/>
              </w:rPr>
            </w:pPr>
            <w:r>
              <w:rPr>
                <w:rFonts w:ascii="仿宋_GB2312" w:eastAsia="仿宋_GB2312" w:hAnsi="仿宋_GB2312" w:cs="PingFang SC"/>
                <w:spacing w:val="-13"/>
                <w:sz w:val="24"/>
              </w:rPr>
              <w:t>计分标准</w:t>
            </w:r>
          </w:p>
        </w:tc>
        <w:tc>
          <w:tcPr>
            <w:tcW w:w="5541" w:type="dxa"/>
            <w:vAlign w:val="center"/>
          </w:tcPr>
          <w:p w:rsidR="008A3E75" w:rsidRDefault="008E1FB4">
            <w:pPr>
              <w:spacing w:before="108" w:line="360" w:lineRule="auto"/>
              <w:ind w:left="2560"/>
              <w:rPr>
                <w:rFonts w:ascii="仿宋_GB2312" w:eastAsia="仿宋_GB2312" w:hAnsi="仿宋_GB2312" w:cs="PingFang SC"/>
                <w:sz w:val="24"/>
              </w:rPr>
            </w:pPr>
            <w:r>
              <w:rPr>
                <w:rFonts w:ascii="仿宋_GB2312" w:eastAsia="仿宋_GB2312" w:hAnsi="仿宋_GB2312" w:cs="PingFang SC"/>
                <w:spacing w:val="-9"/>
                <w:sz w:val="24"/>
              </w:rPr>
              <w:t>备注</w:t>
            </w:r>
          </w:p>
        </w:tc>
      </w:tr>
      <w:tr w:rsidR="008A3E75">
        <w:trPr>
          <w:trHeight w:val="339"/>
        </w:trPr>
        <w:tc>
          <w:tcPr>
            <w:tcW w:w="786" w:type="dxa"/>
            <w:vMerge w:val="restart"/>
            <w:tcBorders>
              <w:bottom w:val="nil"/>
            </w:tcBorders>
            <w:textDirection w:val="tbRlV"/>
            <w:vAlign w:val="center"/>
          </w:tcPr>
          <w:p w:rsidR="008A3E75" w:rsidRDefault="008E1FB4">
            <w:pPr>
              <w:spacing w:before="260" w:line="360" w:lineRule="auto"/>
              <w:ind w:left="1626"/>
              <w:rPr>
                <w:rFonts w:ascii="仿宋_GB2312" w:eastAsia="仿宋_GB2312" w:hAnsi="仿宋_GB2312" w:cs="PingFang SC"/>
                <w:sz w:val="24"/>
              </w:rPr>
            </w:pPr>
            <w:r>
              <w:rPr>
                <w:rFonts w:ascii="仿宋_GB2312" w:eastAsia="仿宋_GB2312" w:hAnsi="仿宋_GB2312" w:cs="PingFang SC"/>
                <w:spacing w:val="5"/>
                <w:sz w:val="24"/>
              </w:rPr>
              <w:t>国家级</w:t>
            </w:r>
          </w:p>
        </w:tc>
        <w:tc>
          <w:tcPr>
            <w:tcW w:w="612" w:type="dxa"/>
            <w:vMerge w:val="restart"/>
            <w:tcBorders>
              <w:bottom w:val="nil"/>
            </w:tcBorders>
            <w:vAlign w:val="center"/>
          </w:tcPr>
          <w:p w:rsidR="008A3E75" w:rsidRDefault="008A3E75">
            <w:pPr>
              <w:spacing w:line="360" w:lineRule="auto"/>
              <w:rPr>
                <w:rFonts w:ascii="仿宋_GB2312" w:eastAsia="仿宋_GB2312" w:hAnsi="仿宋_GB2312"/>
              </w:rPr>
            </w:pPr>
          </w:p>
          <w:p w:rsidR="008A3E75" w:rsidRDefault="008E1FB4">
            <w:pPr>
              <w:spacing w:before="109" w:line="360" w:lineRule="auto"/>
              <w:ind w:left="205" w:right="175"/>
              <w:rPr>
                <w:rFonts w:ascii="仿宋_GB2312" w:eastAsia="仿宋_GB2312" w:hAnsi="仿宋_GB2312" w:cs="PingFang SC"/>
                <w:sz w:val="24"/>
              </w:rPr>
            </w:pPr>
            <w:r>
              <w:rPr>
                <w:rFonts w:ascii="仿宋_GB2312" w:eastAsia="仿宋_GB2312" w:hAnsi="仿宋_GB2312" w:cs="PingFang SC"/>
                <w:spacing w:val="-20"/>
                <w:sz w:val="24"/>
              </w:rPr>
              <w:t>一</w:t>
            </w:r>
            <w:r>
              <w:rPr>
                <w:rFonts w:ascii="仿宋_GB2312" w:eastAsia="仿宋_GB2312" w:hAnsi="仿宋_GB2312" w:cs="PingFang SC"/>
                <w:spacing w:val="-18"/>
                <w:w w:val="99"/>
                <w:sz w:val="24"/>
              </w:rPr>
              <w:t>级</w:t>
            </w:r>
          </w:p>
        </w:tc>
        <w:tc>
          <w:tcPr>
            <w:tcW w:w="1112" w:type="dxa"/>
            <w:vAlign w:val="center"/>
          </w:tcPr>
          <w:p w:rsidR="008A3E75" w:rsidRDefault="008E1FB4">
            <w:pPr>
              <w:spacing w:before="61" w:line="360" w:lineRule="auto"/>
              <w:ind w:left="230"/>
              <w:rPr>
                <w:rFonts w:ascii="仿宋_GB2312" w:eastAsia="仿宋_GB2312" w:hAnsi="仿宋_GB2312" w:cs="PingFang SC"/>
                <w:sz w:val="24"/>
              </w:rPr>
            </w:pPr>
            <w:r>
              <w:rPr>
                <w:rFonts w:ascii="仿宋_GB2312" w:eastAsia="仿宋_GB2312" w:hAnsi="仿宋_GB2312" w:cs="PingFang SC"/>
                <w:spacing w:val="-11"/>
                <w:position w:val="-1"/>
                <w:sz w:val="24"/>
              </w:rPr>
              <w:t>特等奖</w:t>
            </w:r>
          </w:p>
        </w:tc>
        <w:tc>
          <w:tcPr>
            <w:tcW w:w="1234" w:type="dxa"/>
            <w:vAlign w:val="center"/>
          </w:tcPr>
          <w:p w:rsidR="008A3E75" w:rsidRDefault="008E1FB4">
            <w:pPr>
              <w:spacing w:before="61" w:line="360" w:lineRule="auto"/>
              <w:ind w:left="565"/>
              <w:rPr>
                <w:rFonts w:ascii="仿宋_GB2312" w:eastAsia="仿宋_GB2312" w:hAnsi="仿宋_GB2312" w:cs="PingFang SC"/>
                <w:sz w:val="24"/>
              </w:rPr>
            </w:pPr>
            <w:r>
              <w:rPr>
                <w:rFonts w:ascii="仿宋_GB2312" w:eastAsia="仿宋_GB2312" w:hAnsi="仿宋_GB2312" w:cs="PingFang SC"/>
                <w:position w:val="-1"/>
                <w:sz w:val="24"/>
              </w:rPr>
              <w:t>6</w:t>
            </w:r>
          </w:p>
        </w:tc>
        <w:tc>
          <w:tcPr>
            <w:tcW w:w="5541" w:type="dxa"/>
            <w:vMerge w:val="restart"/>
            <w:tcBorders>
              <w:bottom w:val="nil"/>
            </w:tcBorders>
            <w:vAlign w:val="center"/>
          </w:tcPr>
          <w:p w:rsidR="008A3E75" w:rsidRDefault="008E1FB4">
            <w:pPr>
              <w:spacing w:before="245" w:line="360" w:lineRule="auto"/>
              <w:ind w:left="117" w:right="85" w:firstLine="30"/>
              <w:rPr>
                <w:rFonts w:ascii="仿宋_GB2312" w:eastAsia="仿宋_GB2312" w:hAnsi="仿宋_GB2312" w:cs="PingFang SC"/>
                <w:sz w:val="24"/>
                <w:lang w:eastAsia="zh-CN"/>
              </w:rPr>
            </w:pPr>
            <w:r>
              <w:rPr>
                <w:rFonts w:ascii="仿宋_GB2312" w:eastAsia="仿宋_GB2312" w:hAnsi="仿宋_GB2312" w:cs="PingFang SC"/>
                <w:spacing w:val="-20"/>
                <w:sz w:val="24"/>
                <w:lang w:eastAsia="zh-CN"/>
              </w:rPr>
              <w:t>由教育部和湖南省政府主办，面向全国普通高等院校开</w:t>
            </w:r>
            <w:r>
              <w:rPr>
                <w:rFonts w:ascii="仿宋_GB2312" w:eastAsia="仿宋_GB2312" w:hAnsi="仿宋_GB2312" w:cs="PingFang SC"/>
                <w:spacing w:val="-18"/>
                <w:sz w:val="24"/>
                <w:lang w:eastAsia="zh-CN"/>
              </w:rPr>
              <w:t>展，具有全国性示范引领作用、行业顶尖认可度的</w:t>
            </w:r>
            <w:r>
              <w:rPr>
                <w:rFonts w:ascii="仿宋_GB2312" w:eastAsia="仿宋_GB2312" w:hAnsi="仿宋_GB2312" w:cs="PingFang SC"/>
                <w:spacing w:val="-19"/>
                <w:sz w:val="24"/>
                <w:lang w:eastAsia="zh-CN"/>
              </w:rPr>
              <w:t>高水</w:t>
            </w:r>
            <w:r>
              <w:rPr>
                <w:rFonts w:ascii="仿宋_GB2312" w:eastAsia="仿宋_GB2312" w:hAnsi="仿宋_GB2312" w:cs="PingFang SC"/>
                <w:spacing w:val="-15"/>
                <w:sz w:val="24"/>
                <w:lang w:eastAsia="zh-CN"/>
              </w:rPr>
              <w:t>平学科竞赛。</w:t>
            </w:r>
          </w:p>
        </w:tc>
      </w:tr>
      <w:tr w:rsidR="008A3E75">
        <w:trPr>
          <w:trHeight w:val="339"/>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lang w:eastAsia="zh-CN"/>
              </w:rPr>
            </w:pPr>
          </w:p>
        </w:tc>
        <w:tc>
          <w:tcPr>
            <w:tcW w:w="612" w:type="dxa"/>
            <w:vMerge/>
            <w:tcBorders>
              <w:top w:val="nil"/>
              <w:bottom w:val="nil"/>
            </w:tcBorders>
            <w:vAlign w:val="center"/>
          </w:tcPr>
          <w:p w:rsidR="008A3E75" w:rsidRDefault="008A3E75">
            <w:pPr>
              <w:spacing w:line="360" w:lineRule="auto"/>
              <w:rPr>
                <w:rFonts w:ascii="仿宋_GB2312" w:eastAsia="仿宋_GB2312" w:hAnsi="仿宋_GB2312"/>
                <w:lang w:eastAsia="zh-CN"/>
              </w:rPr>
            </w:pPr>
          </w:p>
        </w:tc>
        <w:tc>
          <w:tcPr>
            <w:tcW w:w="1112" w:type="dxa"/>
            <w:vAlign w:val="center"/>
          </w:tcPr>
          <w:p w:rsidR="008A3E75" w:rsidRDefault="008E1FB4">
            <w:pPr>
              <w:spacing w:before="62" w:line="360" w:lineRule="auto"/>
              <w:ind w:left="234"/>
              <w:rPr>
                <w:rFonts w:ascii="仿宋_GB2312" w:eastAsia="仿宋_GB2312" w:hAnsi="仿宋_GB2312" w:cs="PingFang SC"/>
                <w:sz w:val="24"/>
              </w:rPr>
            </w:pPr>
            <w:r>
              <w:rPr>
                <w:rFonts w:ascii="仿宋_GB2312" w:eastAsia="仿宋_GB2312" w:hAnsi="仿宋_GB2312" w:cs="PingFang SC"/>
                <w:spacing w:val="-13"/>
                <w:position w:val="-1"/>
                <w:sz w:val="24"/>
              </w:rPr>
              <w:t>一等奖</w:t>
            </w:r>
          </w:p>
        </w:tc>
        <w:tc>
          <w:tcPr>
            <w:tcW w:w="1234" w:type="dxa"/>
            <w:vAlign w:val="center"/>
          </w:tcPr>
          <w:p w:rsidR="008A3E75" w:rsidRDefault="008E1FB4">
            <w:pPr>
              <w:spacing w:before="62" w:line="360" w:lineRule="auto"/>
              <w:ind w:left="562"/>
              <w:rPr>
                <w:rFonts w:ascii="仿宋_GB2312" w:eastAsia="仿宋_GB2312" w:hAnsi="仿宋_GB2312" w:cs="PingFang SC"/>
                <w:sz w:val="24"/>
              </w:rPr>
            </w:pPr>
            <w:r>
              <w:rPr>
                <w:rFonts w:ascii="仿宋_GB2312" w:eastAsia="仿宋_GB2312" w:hAnsi="仿宋_GB2312" w:cs="PingFang SC"/>
                <w:position w:val="-1"/>
                <w:sz w:val="24"/>
              </w:rPr>
              <w:t>4</w:t>
            </w:r>
          </w:p>
        </w:tc>
        <w:tc>
          <w:tcPr>
            <w:tcW w:w="5541" w:type="dxa"/>
            <w:vMerge/>
            <w:tcBorders>
              <w:top w:val="nil"/>
              <w:bottom w:val="nil"/>
            </w:tcBorders>
            <w:vAlign w:val="center"/>
          </w:tcPr>
          <w:p w:rsidR="008A3E75" w:rsidRDefault="008A3E75">
            <w:pPr>
              <w:spacing w:line="360" w:lineRule="auto"/>
              <w:rPr>
                <w:rFonts w:ascii="仿宋_GB2312" w:eastAsia="仿宋_GB2312" w:hAnsi="仿宋_GB2312"/>
              </w:rPr>
            </w:pPr>
          </w:p>
        </w:tc>
      </w:tr>
      <w:tr w:rsidR="008A3E75">
        <w:trPr>
          <w:trHeight w:val="339"/>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rPr>
            </w:pPr>
          </w:p>
        </w:tc>
        <w:tc>
          <w:tcPr>
            <w:tcW w:w="612" w:type="dxa"/>
            <w:vMerge/>
            <w:tcBorders>
              <w:top w:val="nil"/>
              <w:bottom w:val="nil"/>
            </w:tcBorders>
            <w:vAlign w:val="center"/>
          </w:tcPr>
          <w:p w:rsidR="008A3E75" w:rsidRDefault="008A3E75">
            <w:pPr>
              <w:spacing w:line="360" w:lineRule="auto"/>
              <w:rPr>
                <w:rFonts w:ascii="仿宋_GB2312" w:eastAsia="仿宋_GB2312" w:hAnsi="仿宋_GB2312"/>
              </w:rPr>
            </w:pPr>
          </w:p>
        </w:tc>
        <w:tc>
          <w:tcPr>
            <w:tcW w:w="1112" w:type="dxa"/>
            <w:vAlign w:val="center"/>
          </w:tcPr>
          <w:p w:rsidR="008A3E75" w:rsidRDefault="008E1FB4">
            <w:pPr>
              <w:spacing w:before="63" w:line="360" w:lineRule="auto"/>
              <w:ind w:left="238"/>
              <w:rPr>
                <w:rFonts w:ascii="仿宋_GB2312" w:eastAsia="仿宋_GB2312" w:hAnsi="仿宋_GB2312" w:cs="PingFang SC"/>
                <w:sz w:val="24"/>
              </w:rPr>
            </w:pPr>
            <w:r>
              <w:rPr>
                <w:rFonts w:ascii="仿宋_GB2312" w:eastAsia="仿宋_GB2312" w:hAnsi="仿宋_GB2312" w:cs="PingFang SC"/>
                <w:spacing w:val="-14"/>
                <w:position w:val="-1"/>
                <w:sz w:val="24"/>
              </w:rPr>
              <w:t>二等奖</w:t>
            </w:r>
          </w:p>
        </w:tc>
        <w:tc>
          <w:tcPr>
            <w:tcW w:w="1234" w:type="dxa"/>
            <w:vAlign w:val="center"/>
          </w:tcPr>
          <w:p w:rsidR="008A3E75" w:rsidRDefault="008E1FB4">
            <w:pPr>
              <w:spacing w:before="63" w:line="360" w:lineRule="auto"/>
              <w:ind w:left="566"/>
              <w:rPr>
                <w:rFonts w:ascii="仿宋_GB2312" w:eastAsia="仿宋_GB2312" w:hAnsi="仿宋_GB2312" w:cs="PingFang SC"/>
                <w:sz w:val="24"/>
              </w:rPr>
            </w:pPr>
            <w:r>
              <w:rPr>
                <w:rFonts w:ascii="仿宋_GB2312" w:eastAsia="仿宋_GB2312" w:hAnsi="仿宋_GB2312" w:cs="PingFang SC"/>
                <w:position w:val="-1"/>
                <w:sz w:val="24"/>
              </w:rPr>
              <w:t>2</w:t>
            </w:r>
          </w:p>
        </w:tc>
        <w:tc>
          <w:tcPr>
            <w:tcW w:w="5541" w:type="dxa"/>
            <w:vMerge/>
            <w:tcBorders>
              <w:top w:val="nil"/>
              <w:bottom w:val="nil"/>
            </w:tcBorders>
            <w:vAlign w:val="center"/>
          </w:tcPr>
          <w:p w:rsidR="008A3E75" w:rsidRDefault="008A3E75">
            <w:pPr>
              <w:spacing w:line="360" w:lineRule="auto"/>
              <w:rPr>
                <w:rFonts w:ascii="仿宋_GB2312" w:eastAsia="仿宋_GB2312" w:hAnsi="仿宋_GB2312"/>
              </w:rPr>
            </w:pPr>
          </w:p>
        </w:tc>
      </w:tr>
      <w:tr w:rsidR="008A3E75">
        <w:trPr>
          <w:trHeight w:val="339"/>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rPr>
            </w:pPr>
          </w:p>
        </w:tc>
        <w:tc>
          <w:tcPr>
            <w:tcW w:w="612" w:type="dxa"/>
            <w:vMerge/>
            <w:tcBorders>
              <w:top w:val="nil"/>
            </w:tcBorders>
            <w:vAlign w:val="center"/>
          </w:tcPr>
          <w:p w:rsidR="008A3E75" w:rsidRDefault="008A3E75">
            <w:pPr>
              <w:spacing w:line="360" w:lineRule="auto"/>
              <w:rPr>
                <w:rFonts w:ascii="仿宋_GB2312" w:eastAsia="仿宋_GB2312" w:hAnsi="仿宋_GB2312"/>
              </w:rPr>
            </w:pPr>
          </w:p>
        </w:tc>
        <w:tc>
          <w:tcPr>
            <w:tcW w:w="1112" w:type="dxa"/>
            <w:vAlign w:val="center"/>
          </w:tcPr>
          <w:p w:rsidR="008A3E75" w:rsidRDefault="008E1FB4">
            <w:pPr>
              <w:spacing w:before="64" w:line="360" w:lineRule="auto"/>
              <w:ind w:left="237"/>
              <w:rPr>
                <w:rFonts w:ascii="仿宋_GB2312" w:eastAsia="仿宋_GB2312" w:hAnsi="仿宋_GB2312" w:cs="PingFang SC"/>
                <w:sz w:val="24"/>
              </w:rPr>
            </w:pPr>
            <w:r>
              <w:rPr>
                <w:rFonts w:ascii="仿宋_GB2312" w:eastAsia="仿宋_GB2312" w:hAnsi="仿宋_GB2312" w:cs="PingFang SC"/>
                <w:spacing w:val="-14"/>
                <w:position w:val="-1"/>
                <w:sz w:val="24"/>
              </w:rPr>
              <w:t>三等奖</w:t>
            </w:r>
          </w:p>
        </w:tc>
        <w:tc>
          <w:tcPr>
            <w:tcW w:w="1234" w:type="dxa"/>
            <w:vAlign w:val="center"/>
          </w:tcPr>
          <w:p w:rsidR="008A3E75" w:rsidRDefault="008E1FB4">
            <w:pPr>
              <w:spacing w:before="64" w:line="360" w:lineRule="auto"/>
              <w:ind w:left="581"/>
              <w:rPr>
                <w:rFonts w:ascii="仿宋_GB2312" w:eastAsia="仿宋_GB2312" w:hAnsi="仿宋_GB2312" w:cs="PingFang SC"/>
                <w:sz w:val="24"/>
              </w:rPr>
            </w:pPr>
            <w:r>
              <w:rPr>
                <w:rFonts w:ascii="仿宋_GB2312" w:eastAsia="仿宋_GB2312" w:hAnsi="仿宋_GB2312" w:cs="PingFang SC"/>
                <w:position w:val="-1"/>
                <w:sz w:val="24"/>
              </w:rPr>
              <w:t>1</w:t>
            </w:r>
          </w:p>
        </w:tc>
        <w:tc>
          <w:tcPr>
            <w:tcW w:w="5541" w:type="dxa"/>
            <w:vMerge/>
            <w:tcBorders>
              <w:top w:val="nil"/>
            </w:tcBorders>
            <w:vAlign w:val="center"/>
          </w:tcPr>
          <w:p w:rsidR="008A3E75" w:rsidRDefault="008A3E75">
            <w:pPr>
              <w:spacing w:line="360" w:lineRule="auto"/>
              <w:rPr>
                <w:rFonts w:ascii="仿宋_GB2312" w:eastAsia="仿宋_GB2312" w:hAnsi="仿宋_GB2312"/>
              </w:rPr>
            </w:pPr>
          </w:p>
        </w:tc>
      </w:tr>
      <w:tr w:rsidR="008A3E75">
        <w:trPr>
          <w:trHeight w:val="339"/>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rPr>
            </w:pPr>
          </w:p>
        </w:tc>
        <w:tc>
          <w:tcPr>
            <w:tcW w:w="612" w:type="dxa"/>
            <w:vMerge w:val="restart"/>
            <w:tcBorders>
              <w:bottom w:val="nil"/>
            </w:tcBorders>
            <w:vAlign w:val="center"/>
          </w:tcPr>
          <w:p w:rsidR="008A3E75" w:rsidRDefault="008E1FB4">
            <w:pPr>
              <w:spacing w:before="110" w:line="360" w:lineRule="auto"/>
              <w:ind w:left="205" w:right="175" w:firstLine="4"/>
              <w:rPr>
                <w:rFonts w:ascii="仿宋_GB2312" w:eastAsia="仿宋_GB2312" w:hAnsi="仿宋_GB2312" w:cs="PingFang SC"/>
                <w:sz w:val="24"/>
              </w:rPr>
            </w:pPr>
            <w:r>
              <w:rPr>
                <w:rFonts w:ascii="仿宋_GB2312" w:eastAsia="仿宋_GB2312" w:hAnsi="仿宋_GB2312" w:cs="PingFang SC"/>
                <w:spacing w:val="-24"/>
                <w:sz w:val="24"/>
              </w:rPr>
              <w:t>二</w:t>
            </w:r>
            <w:r>
              <w:rPr>
                <w:rFonts w:ascii="仿宋_GB2312" w:eastAsia="仿宋_GB2312" w:hAnsi="仿宋_GB2312" w:cs="PingFang SC"/>
                <w:spacing w:val="-18"/>
                <w:w w:val="99"/>
                <w:sz w:val="24"/>
              </w:rPr>
              <w:t>级</w:t>
            </w:r>
          </w:p>
        </w:tc>
        <w:tc>
          <w:tcPr>
            <w:tcW w:w="1112" w:type="dxa"/>
            <w:vAlign w:val="center"/>
          </w:tcPr>
          <w:p w:rsidR="008A3E75" w:rsidRDefault="008E1FB4">
            <w:pPr>
              <w:spacing w:before="65" w:line="360" w:lineRule="auto"/>
              <w:ind w:left="230"/>
              <w:rPr>
                <w:rFonts w:ascii="仿宋_GB2312" w:eastAsia="仿宋_GB2312" w:hAnsi="仿宋_GB2312" w:cs="PingFang SC"/>
                <w:sz w:val="24"/>
              </w:rPr>
            </w:pPr>
            <w:r>
              <w:rPr>
                <w:rFonts w:ascii="仿宋_GB2312" w:eastAsia="仿宋_GB2312" w:hAnsi="仿宋_GB2312" w:cs="PingFang SC"/>
                <w:spacing w:val="-11"/>
                <w:position w:val="-1"/>
                <w:sz w:val="24"/>
              </w:rPr>
              <w:t>特等奖</w:t>
            </w:r>
          </w:p>
        </w:tc>
        <w:tc>
          <w:tcPr>
            <w:tcW w:w="1234" w:type="dxa"/>
            <w:vAlign w:val="center"/>
          </w:tcPr>
          <w:p w:rsidR="008A3E75" w:rsidRDefault="008E1FB4">
            <w:pPr>
              <w:spacing w:before="65" w:line="360" w:lineRule="auto"/>
              <w:ind w:left="568"/>
              <w:rPr>
                <w:rFonts w:ascii="仿宋_GB2312" w:eastAsia="仿宋_GB2312" w:hAnsi="仿宋_GB2312" w:cs="PingFang SC"/>
                <w:sz w:val="24"/>
              </w:rPr>
            </w:pPr>
            <w:r>
              <w:rPr>
                <w:rFonts w:ascii="仿宋_GB2312" w:eastAsia="仿宋_GB2312" w:hAnsi="仿宋_GB2312" w:cs="PingFang SC"/>
                <w:position w:val="-1"/>
                <w:sz w:val="24"/>
              </w:rPr>
              <w:t>3</w:t>
            </w:r>
          </w:p>
        </w:tc>
        <w:tc>
          <w:tcPr>
            <w:tcW w:w="5541" w:type="dxa"/>
            <w:vMerge w:val="restart"/>
            <w:tcBorders>
              <w:bottom w:val="nil"/>
            </w:tcBorders>
            <w:vAlign w:val="center"/>
          </w:tcPr>
          <w:p w:rsidR="008A3E75" w:rsidRDefault="008E1FB4">
            <w:pPr>
              <w:spacing w:before="67" w:line="360" w:lineRule="auto"/>
              <w:ind w:left="117" w:right="85" w:firstLine="31"/>
              <w:rPr>
                <w:rFonts w:ascii="仿宋_GB2312" w:eastAsia="仿宋_GB2312" w:hAnsi="仿宋_GB2312" w:cs="PingFang SC"/>
                <w:sz w:val="24"/>
                <w:lang w:eastAsia="zh-CN"/>
              </w:rPr>
            </w:pPr>
            <w:r>
              <w:rPr>
                <w:rFonts w:ascii="仿宋_GB2312" w:eastAsia="仿宋_GB2312" w:hAnsi="仿宋_GB2312" w:cs="PingFang SC"/>
                <w:spacing w:val="-20"/>
                <w:sz w:val="24"/>
                <w:lang w:eastAsia="zh-CN"/>
              </w:rPr>
              <w:t>由国家其他部委（工业和信息化部、科学技术部、共青</w:t>
            </w:r>
            <w:r>
              <w:rPr>
                <w:rFonts w:ascii="仿宋_GB2312" w:eastAsia="仿宋_GB2312" w:hAnsi="仿宋_GB2312" w:cs="PingFang SC"/>
                <w:spacing w:val="-27"/>
                <w:sz w:val="24"/>
                <w:lang w:eastAsia="zh-CN"/>
              </w:rPr>
              <w:t>团中央等国务院组成部门、直属机构）、国家部委下属司</w:t>
            </w:r>
            <w:r>
              <w:rPr>
                <w:rFonts w:ascii="仿宋_GB2312" w:eastAsia="仿宋_GB2312" w:hAnsi="仿宋_GB2312" w:cs="PingFang SC"/>
                <w:spacing w:val="-18"/>
                <w:sz w:val="24"/>
                <w:lang w:eastAsia="zh-CN"/>
              </w:rPr>
              <w:t>局、直属事业单位主办，或由国家部委委托直属机构全权承办，面向全国高校举办，赛事资质正规、行业认可</w:t>
            </w:r>
            <w:r>
              <w:rPr>
                <w:rFonts w:ascii="仿宋_GB2312" w:eastAsia="仿宋_GB2312" w:hAnsi="仿宋_GB2312" w:cs="PingFang SC"/>
                <w:spacing w:val="-17"/>
                <w:sz w:val="24"/>
                <w:lang w:eastAsia="zh-CN"/>
              </w:rPr>
              <w:t>度较高的全国性学科竞赛。</w:t>
            </w:r>
          </w:p>
        </w:tc>
      </w:tr>
      <w:tr w:rsidR="008A3E75">
        <w:trPr>
          <w:trHeight w:val="340"/>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lang w:eastAsia="zh-CN"/>
              </w:rPr>
            </w:pPr>
          </w:p>
        </w:tc>
        <w:tc>
          <w:tcPr>
            <w:tcW w:w="612" w:type="dxa"/>
            <w:vMerge/>
            <w:tcBorders>
              <w:top w:val="nil"/>
              <w:bottom w:val="nil"/>
            </w:tcBorders>
            <w:vAlign w:val="center"/>
          </w:tcPr>
          <w:p w:rsidR="008A3E75" w:rsidRDefault="008A3E75">
            <w:pPr>
              <w:spacing w:line="360" w:lineRule="auto"/>
              <w:rPr>
                <w:rFonts w:ascii="仿宋_GB2312" w:eastAsia="仿宋_GB2312" w:hAnsi="仿宋_GB2312"/>
                <w:lang w:eastAsia="zh-CN"/>
              </w:rPr>
            </w:pPr>
          </w:p>
        </w:tc>
        <w:tc>
          <w:tcPr>
            <w:tcW w:w="1112" w:type="dxa"/>
            <w:vAlign w:val="center"/>
          </w:tcPr>
          <w:p w:rsidR="008A3E75" w:rsidRDefault="008E1FB4">
            <w:pPr>
              <w:spacing w:before="66" w:line="360" w:lineRule="auto"/>
              <w:ind w:left="234"/>
              <w:rPr>
                <w:rFonts w:ascii="仿宋_GB2312" w:eastAsia="仿宋_GB2312" w:hAnsi="仿宋_GB2312" w:cs="PingFang SC"/>
                <w:sz w:val="24"/>
              </w:rPr>
            </w:pPr>
            <w:r>
              <w:rPr>
                <w:rFonts w:ascii="仿宋_GB2312" w:eastAsia="仿宋_GB2312" w:hAnsi="仿宋_GB2312" w:cs="PingFang SC"/>
                <w:spacing w:val="-13"/>
                <w:position w:val="-1"/>
                <w:sz w:val="24"/>
              </w:rPr>
              <w:t>一等奖</w:t>
            </w:r>
          </w:p>
        </w:tc>
        <w:tc>
          <w:tcPr>
            <w:tcW w:w="1234" w:type="dxa"/>
            <w:vAlign w:val="center"/>
          </w:tcPr>
          <w:p w:rsidR="008A3E75" w:rsidRDefault="008E1FB4">
            <w:pPr>
              <w:spacing w:before="66" w:line="360" w:lineRule="auto"/>
              <w:ind w:left="566"/>
              <w:rPr>
                <w:rFonts w:ascii="仿宋_GB2312" w:eastAsia="仿宋_GB2312" w:hAnsi="仿宋_GB2312" w:cs="PingFang SC"/>
                <w:sz w:val="24"/>
              </w:rPr>
            </w:pPr>
            <w:r>
              <w:rPr>
                <w:rFonts w:ascii="仿宋_GB2312" w:eastAsia="仿宋_GB2312" w:hAnsi="仿宋_GB2312" w:cs="PingFang SC"/>
                <w:position w:val="-1"/>
                <w:sz w:val="24"/>
              </w:rPr>
              <w:t>2</w:t>
            </w:r>
          </w:p>
        </w:tc>
        <w:tc>
          <w:tcPr>
            <w:tcW w:w="5541" w:type="dxa"/>
            <w:vMerge/>
            <w:tcBorders>
              <w:top w:val="nil"/>
              <w:bottom w:val="nil"/>
            </w:tcBorders>
            <w:vAlign w:val="center"/>
          </w:tcPr>
          <w:p w:rsidR="008A3E75" w:rsidRDefault="008A3E75">
            <w:pPr>
              <w:spacing w:line="360" w:lineRule="auto"/>
              <w:rPr>
                <w:rFonts w:ascii="仿宋_GB2312" w:eastAsia="仿宋_GB2312" w:hAnsi="仿宋_GB2312"/>
              </w:rPr>
            </w:pPr>
          </w:p>
        </w:tc>
      </w:tr>
      <w:tr w:rsidR="008A3E75">
        <w:trPr>
          <w:trHeight w:val="339"/>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rPr>
            </w:pPr>
          </w:p>
        </w:tc>
        <w:tc>
          <w:tcPr>
            <w:tcW w:w="612" w:type="dxa"/>
            <w:vMerge/>
            <w:tcBorders>
              <w:top w:val="nil"/>
              <w:bottom w:val="nil"/>
            </w:tcBorders>
            <w:vAlign w:val="center"/>
          </w:tcPr>
          <w:p w:rsidR="008A3E75" w:rsidRDefault="008A3E75">
            <w:pPr>
              <w:spacing w:line="360" w:lineRule="auto"/>
              <w:rPr>
                <w:rFonts w:ascii="仿宋_GB2312" w:eastAsia="仿宋_GB2312" w:hAnsi="仿宋_GB2312"/>
              </w:rPr>
            </w:pPr>
          </w:p>
        </w:tc>
        <w:tc>
          <w:tcPr>
            <w:tcW w:w="1112" w:type="dxa"/>
            <w:vAlign w:val="center"/>
          </w:tcPr>
          <w:p w:rsidR="008A3E75" w:rsidRDefault="008E1FB4">
            <w:pPr>
              <w:spacing w:before="66" w:line="360" w:lineRule="auto"/>
              <w:ind w:left="238"/>
              <w:rPr>
                <w:rFonts w:ascii="仿宋_GB2312" w:eastAsia="仿宋_GB2312" w:hAnsi="仿宋_GB2312" w:cs="PingFang SC"/>
                <w:sz w:val="24"/>
              </w:rPr>
            </w:pPr>
            <w:r>
              <w:rPr>
                <w:rFonts w:ascii="仿宋_GB2312" w:eastAsia="仿宋_GB2312" w:hAnsi="仿宋_GB2312" w:cs="PingFang SC"/>
                <w:spacing w:val="-14"/>
                <w:position w:val="-1"/>
                <w:sz w:val="24"/>
              </w:rPr>
              <w:t>二等奖</w:t>
            </w:r>
          </w:p>
        </w:tc>
        <w:tc>
          <w:tcPr>
            <w:tcW w:w="1234" w:type="dxa"/>
            <w:vAlign w:val="center"/>
          </w:tcPr>
          <w:p w:rsidR="008A3E75" w:rsidRDefault="008E1FB4">
            <w:pPr>
              <w:spacing w:before="66" w:line="360" w:lineRule="auto"/>
              <w:ind w:left="581"/>
              <w:rPr>
                <w:rFonts w:ascii="仿宋_GB2312" w:eastAsia="仿宋_GB2312" w:hAnsi="仿宋_GB2312" w:cs="PingFang SC"/>
                <w:sz w:val="24"/>
              </w:rPr>
            </w:pPr>
            <w:r>
              <w:rPr>
                <w:rFonts w:ascii="仿宋_GB2312" w:eastAsia="仿宋_GB2312" w:hAnsi="仿宋_GB2312" w:cs="PingFang SC"/>
                <w:position w:val="-1"/>
                <w:sz w:val="24"/>
              </w:rPr>
              <w:t>1</w:t>
            </w:r>
          </w:p>
        </w:tc>
        <w:tc>
          <w:tcPr>
            <w:tcW w:w="5541" w:type="dxa"/>
            <w:vMerge/>
            <w:tcBorders>
              <w:top w:val="nil"/>
              <w:bottom w:val="nil"/>
            </w:tcBorders>
            <w:vAlign w:val="center"/>
          </w:tcPr>
          <w:p w:rsidR="008A3E75" w:rsidRDefault="008A3E75">
            <w:pPr>
              <w:spacing w:line="360" w:lineRule="auto"/>
              <w:rPr>
                <w:rFonts w:ascii="仿宋_GB2312" w:eastAsia="仿宋_GB2312" w:hAnsi="仿宋_GB2312"/>
              </w:rPr>
            </w:pPr>
          </w:p>
        </w:tc>
      </w:tr>
      <w:tr w:rsidR="008A3E75">
        <w:trPr>
          <w:trHeight w:val="649"/>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rPr>
            </w:pPr>
          </w:p>
        </w:tc>
        <w:tc>
          <w:tcPr>
            <w:tcW w:w="612" w:type="dxa"/>
            <w:vMerge/>
            <w:tcBorders>
              <w:top w:val="nil"/>
            </w:tcBorders>
            <w:vAlign w:val="center"/>
          </w:tcPr>
          <w:p w:rsidR="008A3E75" w:rsidRDefault="008A3E75">
            <w:pPr>
              <w:spacing w:line="360" w:lineRule="auto"/>
              <w:rPr>
                <w:rFonts w:ascii="仿宋_GB2312" w:eastAsia="仿宋_GB2312" w:hAnsi="仿宋_GB2312"/>
              </w:rPr>
            </w:pPr>
          </w:p>
        </w:tc>
        <w:tc>
          <w:tcPr>
            <w:tcW w:w="1112" w:type="dxa"/>
            <w:vAlign w:val="center"/>
          </w:tcPr>
          <w:p w:rsidR="008A3E75" w:rsidRDefault="008E1FB4">
            <w:pPr>
              <w:spacing w:before="223" w:line="360" w:lineRule="auto"/>
              <w:ind w:left="237"/>
              <w:rPr>
                <w:rFonts w:ascii="仿宋_GB2312" w:eastAsia="仿宋_GB2312" w:hAnsi="仿宋_GB2312" w:cs="PingFang SC"/>
                <w:sz w:val="24"/>
              </w:rPr>
            </w:pPr>
            <w:r>
              <w:rPr>
                <w:rFonts w:ascii="仿宋_GB2312" w:eastAsia="仿宋_GB2312" w:hAnsi="仿宋_GB2312" w:cs="PingFang SC"/>
                <w:spacing w:val="-14"/>
                <w:sz w:val="24"/>
              </w:rPr>
              <w:t>三等奖</w:t>
            </w:r>
          </w:p>
        </w:tc>
        <w:tc>
          <w:tcPr>
            <w:tcW w:w="1234" w:type="dxa"/>
            <w:vAlign w:val="center"/>
          </w:tcPr>
          <w:p w:rsidR="008A3E75" w:rsidRDefault="008E1FB4">
            <w:pPr>
              <w:spacing w:before="222" w:line="360" w:lineRule="auto"/>
              <w:ind w:left="454"/>
              <w:rPr>
                <w:rFonts w:ascii="仿宋_GB2312" w:eastAsia="仿宋_GB2312" w:hAnsi="仿宋_GB2312" w:cs="PingFang SC"/>
                <w:sz w:val="24"/>
              </w:rPr>
            </w:pPr>
            <w:r>
              <w:rPr>
                <w:rFonts w:ascii="仿宋_GB2312" w:eastAsia="仿宋_GB2312" w:hAnsi="仿宋_GB2312" w:cs="PingFang SC"/>
                <w:spacing w:val="4"/>
                <w:sz w:val="24"/>
              </w:rPr>
              <w:t>0.5</w:t>
            </w:r>
          </w:p>
        </w:tc>
        <w:tc>
          <w:tcPr>
            <w:tcW w:w="5541" w:type="dxa"/>
            <w:vMerge/>
            <w:tcBorders>
              <w:top w:val="nil"/>
            </w:tcBorders>
            <w:vAlign w:val="center"/>
          </w:tcPr>
          <w:p w:rsidR="008A3E75" w:rsidRDefault="008A3E75">
            <w:pPr>
              <w:spacing w:line="360" w:lineRule="auto"/>
              <w:rPr>
                <w:rFonts w:ascii="仿宋_GB2312" w:eastAsia="仿宋_GB2312" w:hAnsi="仿宋_GB2312"/>
              </w:rPr>
            </w:pPr>
          </w:p>
        </w:tc>
      </w:tr>
      <w:tr w:rsidR="008A3E75">
        <w:trPr>
          <w:trHeight w:val="339"/>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rPr>
            </w:pPr>
          </w:p>
        </w:tc>
        <w:tc>
          <w:tcPr>
            <w:tcW w:w="612" w:type="dxa"/>
            <w:vMerge w:val="restart"/>
            <w:tcBorders>
              <w:bottom w:val="nil"/>
            </w:tcBorders>
            <w:textDirection w:val="tbRlV"/>
            <w:vAlign w:val="center"/>
          </w:tcPr>
          <w:p w:rsidR="008A3E75" w:rsidRDefault="008E1FB4">
            <w:pPr>
              <w:spacing w:before="175" w:line="360" w:lineRule="auto"/>
              <w:ind w:left="279"/>
              <w:rPr>
                <w:rFonts w:ascii="仿宋_GB2312" w:eastAsia="仿宋_GB2312" w:hAnsi="仿宋_GB2312" w:cs="PingFang SC"/>
                <w:sz w:val="24"/>
              </w:rPr>
            </w:pPr>
            <w:r>
              <w:rPr>
                <w:rFonts w:ascii="仿宋_GB2312" w:eastAsia="仿宋_GB2312" w:hAnsi="仿宋_GB2312" w:cs="PingFang SC"/>
                <w:spacing w:val="-30"/>
                <w:sz w:val="24"/>
              </w:rPr>
              <w:t>三级</w:t>
            </w:r>
          </w:p>
        </w:tc>
        <w:tc>
          <w:tcPr>
            <w:tcW w:w="1112" w:type="dxa"/>
            <w:vAlign w:val="center"/>
          </w:tcPr>
          <w:p w:rsidR="008A3E75" w:rsidRDefault="008E1FB4">
            <w:pPr>
              <w:spacing w:before="68" w:line="360" w:lineRule="auto"/>
              <w:ind w:left="230"/>
              <w:rPr>
                <w:rFonts w:ascii="仿宋_GB2312" w:eastAsia="仿宋_GB2312" w:hAnsi="仿宋_GB2312" w:cs="PingFang SC"/>
                <w:sz w:val="24"/>
              </w:rPr>
            </w:pPr>
            <w:r>
              <w:rPr>
                <w:rFonts w:ascii="仿宋_GB2312" w:eastAsia="仿宋_GB2312" w:hAnsi="仿宋_GB2312" w:cs="PingFang SC"/>
                <w:spacing w:val="-11"/>
                <w:position w:val="-1"/>
                <w:sz w:val="24"/>
              </w:rPr>
              <w:t>特等奖</w:t>
            </w:r>
          </w:p>
        </w:tc>
        <w:tc>
          <w:tcPr>
            <w:tcW w:w="1234" w:type="dxa"/>
            <w:vAlign w:val="center"/>
          </w:tcPr>
          <w:p w:rsidR="008A3E75" w:rsidRDefault="008E1FB4">
            <w:pPr>
              <w:spacing w:before="68" w:line="360" w:lineRule="auto"/>
              <w:ind w:left="581"/>
              <w:rPr>
                <w:rFonts w:ascii="仿宋_GB2312" w:eastAsia="仿宋_GB2312" w:hAnsi="仿宋_GB2312" w:cs="PingFang SC"/>
                <w:sz w:val="24"/>
              </w:rPr>
            </w:pPr>
            <w:r>
              <w:rPr>
                <w:rFonts w:ascii="仿宋_GB2312" w:eastAsia="仿宋_GB2312" w:hAnsi="仿宋_GB2312" w:cs="PingFang SC"/>
                <w:position w:val="-1"/>
                <w:sz w:val="24"/>
              </w:rPr>
              <w:t>1</w:t>
            </w:r>
          </w:p>
        </w:tc>
        <w:tc>
          <w:tcPr>
            <w:tcW w:w="5541" w:type="dxa"/>
            <w:vMerge w:val="restart"/>
            <w:tcBorders>
              <w:bottom w:val="nil"/>
            </w:tcBorders>
            <w:vAlign w:val="center"/>
          </w:tcPr>
          <w:p w:rsidR="008A3E75" w:rsidRDefault="008E1FB4">
            <w:pPr>
              <w:spacing w:before="77" w:line="360" w:lineRule="auto"/>
              <w:ind w:left="118" w:right="85" w:firstLine="30"/>
              <w:rPr>
                <w:rFonts w:ascii="仿宋_GB2312" w:eastAsia="仿宋_GB2312" w:hAnsi="仿宋_GB2312" w:cs="PingFang SC"/>
                <w:sz w:val="24"/>
                <w:lang w:eastAsia="zh-CN"/>
              </w:rPr>
            </w:pPr>
            <w:r>
              <w:rPr>
                <w:rFonts w:ascii="仿宋_GB2312" w:eastAsia="仿宋_GB2312" w:hAnsi="仿宋_GB2312" w:cs="PingFang SC"/>
                <w:spacing w:val="-20"/>
                <w:sz w:val="24"/>
                <w:lang w:eastAsia="zh-CN"/>
              </w:rPr>
              <w:t>由全国性一级学会、行业协会、教学指导委员会等正规</w:t>
            </w:r>
            <w:r>
              <w:rPr>
                <w:rFonts w:ascii="仿宋_GB2312" w:eastAsia="仿宋_GB2312" w:hAnsi="仿宋_GB2312" w:cs="PingFang SC"/>
                <w:spacing w:val="-18"/>
                <w:sz w:val="24"/>
                <w:lang w:eastAsia="zh-CN"/>
              </w:rPr>
              <w:t>学术社会团体主办，面向全国高校开展、具备行</w:t>
            </w:r>
            <w:r>
              <w:rPr>
                <w:rFonts w:ascii="仿宋_GB2312" w:eastAsia="仿宋_GB2312" w:hAnsi="仿宋_GB2312" w:cs="PingFang SC"/>
                <w:spacing w:val="-19"/>
                <w:sz w:val="24"/>
                <w:lang w:eastAsia="zh-CN"/>
              </w:rPr>
              <w:t>业专业</w:t>
            </w:r>
            <w:r>
              <w:rPr>
                <w:rFonts w:ascii="仿宋_GB2312" w:eastAsia="仿宋_GB2312" w:hAnsi="仿宋_GB2312" w:cs="PingFang SC"/>
                <w:spacing w:val="-16"/>
                <w:sz w:val="24"/>
                <w:lang w:eastAsia="zh-CN"/>
              </w:rPr>
              <w:t>认可度的学科竞赛。</w:t>
            </w:r>
          </w:p>
        </w:tc>
      </w:tr>
      <w:tr w:rsidR="008A3E75">
        <w:trPr>
          <w:trHeight w:val="340"/>
        </w:trPr>
        <w:tc>
          <w:tcPr>
            <w:tcW w:w="786" w:type="dxa"/>
            <w:vMerge/>
            <w:tcBorders>
              <w:top w:val="nil"/>
              <w:bottom w:val="nil"/>
            </w:tcBorders>
            <w:textDirection w:val="tbRlV"/>
            <w:vAlign w:val="center"/>
          </w:tcPr>
          <w:p w:rsidR="008A3E75" w:rsidRDefault="008A3E75">
            <w:pPr>
              <w:spacing w:line="360" w:lineRule="auto"/>
              <w:rPr>
                <w:rFonts w:ascii="仿宋_GB2312" w:eastAsia="仿宋_GB2312" w:hAnsi="仿宋_GB2312"/>
                <w:lang w:eastAsia="zh-CN"/>
              </w:rPr>
            </w:pPr>
          </w:p>
        </w:tc>
        <w:tc>
          <w:tcPr>
            <w:tcW w:w="612" w:type="dxa"/>
            <w:vMerge/>
            <w:tcBorders>
              <w:top w:val="nil"/>
              <w:bottom w:val="nil"/>
            </w:tcBorders>
            <w:textDirection w:val="tbRlV"/>
            <w:vAlign w:val="center"/>
          </w:tcPr>
          <w:p w:rsidR="008A3E75" w:rsidRDefault="008A3E75">
            <w:pPr>
              <w:spacing w:line="360" w:lineRule="auto"/>
              <w:rPr>
                <w:rFonts w:ascii="仿宋_GB2312" w:eastAsia="仿宋_GB2312" w:hAnsi="仿宋_GB2312"/>
                <w:lang w:eastAsia="zh-CN"/>
              </w:rPr>
            </w:pPr>
          </w:p>
        </w:tc>
        <w:tc>
          <w:tcPr>
            <w:tcW w:w="1112" w:type="dxa"/>
            <w:vAlign w:val="center"/>
          </w:tcPr>
          <w:p w:rsidR="008A3E75" w:rsidRDefault="008E1FB4">
            <w:pPr>
              <w:spacing w:before="69" w:line="360" w:lineRule="auto"/>
              <w:ind w:left="234"/>
              <w:rPr>
                <w:rFonts w:ascii="仿宋_GB2312" w:eastAsia="仿宋_GB2312" w:hAnsi="仿宋_GB2312" w:cs="PingFang SC"/>
                <w:sz w:val="24"/>
              </w:rPr>
            </w:pPr>
            <w:r>
              <w:rPr>
                <w:rFonts w:ascii="仿宋_GB2312" w:eastAsia="仿宋_GB2312" w:hAnsi="仿宋_GB2312" w:cs="PingFang SC"/>
                <w:spacing w:val="-13"/>
                <w:position w:val="-1"/>
                <w:sz w:val="24"/>
              </w:rPr>
              <w:t>一等奖</w:t>
            </w:r>
          </w:p>
        </w:tc>
        <w:tc>
          <w:tcPr>
            <w:tcW w:w="1234" w:type="dxa"/>
            <w:vAlign w:val="center"/>
          </w:tcPr>
          <w:p w:rsidR="008A3E75" w:rsidRDefault="008E1FB4">
            <w:pPr>
              <w:spacing w:before="69" w:line="360" w:lineRule="auto"/>
              <w:ind w:left="454"/>
              <w:rPr>
                <w:rFonts w:ascii="仿宋_GB2312" w:eastAsia="仿宋_GB2312" w:hAnsi="仿宋_GB2312" w:cs="PingFang SC"/>
                <w:sz w:val="24"/>
              </w:rPr>
            </w:pPr>
            <w:r>
              <w:rPr>
                <w:rFonts w:ascii="仿宋_GB2312" w:eastAsia="仿宋_GB2312" w:hAnsi="仿宋_GB2312" w:cs="PingFang SC"/>
                <w:spacing w:val="4"/>
                <w:position w:val="-1"/>
                <w:sz w:val="24"/>
              </w:rPr>
              <w:t>0.8</w:t>
            </w:r>
          </w:p>
        </w:tc>
        <w:tc>
          <w:tcPr>
            <w:tcW w:w="5541" w:type="dxa"/>
            <w:vMerge/>
            <w:tcBorders>
              <w:top w:val="nil"/>
              <w:bottom w:val="nil"/>
            </w:tcBorders>
            <w:vAlign w:val="center"/>
          </w:tcPr>
          <w:p w:rsidR="008A3E75" w:rsidRDefault="008A3E75">
            <w:pPr>
              <w:spacing w:line="360" w:lineRule="auto"/>
              <w:rPr>
                <w:rFonts w:ascii="仿宋_GB2312" w:eastAsia="仿宋_GB2312" w:hAnsi="仿宋_GB2312"/>
              </w:rPr>
            </w:pPr>
          </w:p>
        </w:tc>
      </w:tr>
      <w:tr w:rsidR="008A3E75">
        <w:trPr>
          <w:trHeight w:val="344"/>
        </w:trPr>
        <w:tc>
          <w:tcPr>
            <w:tcW w:w="786" w:type="dxa"/>
            <w:vMerge/>
            <w:tcBorders>
              <w:top w:val="nil"/>
            </w:tcBorders>
            <w:textDirection w:val="tbRlV"/>
            <w:vAlign w:val="center"/>
          </w:tcPr>
          <w:p w:rsidR="008A3E75" w:rsidRDefault="008A3E75">
            <w:pPr>
              <w:spacing w:line="360" w:lineRule="auto"/>
              <w:rPr>
                <w:rFonts w:ascii="仿宋_GB2312" w:eastAsia="仿宋_GB2312" w:hAnsi="仿宋_GB2312"/>
              </w:rPr>
            </w:pPr>
          </w:p>
        </w:tc>
        <w:tc>
          <w:tcPr>
            <w:tcW w:w="612" w:type="dxa"/>
            <w:vMerge/>
            <w:tcBorders>
              <w:top w:val="nil"/>
            </w:tcBorders>
            <w:textDirection w:val="tbRlV"/>
            <w:vAlign w:val="center"/>
          </w:tcPr>
          <w:p w:rsidR="008A3E75" w:rsidRDefault="008A3E75">
            <w:pPr>
              <w:spacing w:line="360" w:lineRule="auto"/>
              <w:rPr>
                <w:rFonts w:ascii="仿宋_GB2312" w:eastAsia="仿宋_GB2312" w:hAnsi="仿宋_GB2312"/>
              </w:rPr>
            </w:pPr>
          </w:p>
        </w:tc>
        <w:tc>
          <w:tcPr>
            <w:tcW w:w="1112" w:type="dxa"/>
            <w:vAlign w:val="center"/>
          </w:tcPr>
          <w:p w:rsidR="008A3E75" w:rsidRDefault="008E1FB4">
            <w:pPr>
              <w:spacing w:before="69" w:line="360" w:lineRule="auto"/>
              <w:ind w:left="238"/>
              <w:rPr>
                <w:rFonts w:ascii="仿宋_GB2312" w:eastAsia="仿宋_GB2312" w:hAnsi="仿宋_GB2312" w:cs="PingFang SC"/>
                <w:sz w:val="24"/>
              </w:rPr>
            </w:pPr>
            <w:r>
              <w:rPr>
                <w:rFonts w:ascii="仿宋_GB2312" w:eastAsia="仿宋_GB2312" w:hAnsi="仿宋_GB2312" w:cs="PingFang SC"/>
                <w:spacing w:val="-14"/>
                <w:position w:val="-1"/>
                <w:sz w:val="24"/>
              </w:rPr>
              <w:t>二等奖</w:t>
            </w:r>
          </w:p>
        </w:tc>
        <w:tc>
          <w:tcPr>
            <w:tcW w:w="1234" w:type="dxa"/>
            <w:vAlign w:val="center"/>
          </w:tcPr>
          <w:p w:rsidR="008A3E75" w:rsidRDefault="008E1FB4">
            <w:pPr>
              <w:spacing w:before="69" w:line="360" w:lineRule="auto"/>
              <w:ind w:left="454"/>
              <w:rPr>
                <w:rFonts w:ascii="仿宋_GB2312" w:eastAsia="仿宋_GB2312" w:hAnsi="仿宋_GB2312" w:cs="PingFang SC"/>
                <w:sz w:val="24"/>
              </w:rPr>
            </w:pPr>
            <w:r>
              <w:rPr>
                <w:rFonts w:ascii="仿宋_GB2312" w:eastAsia="仿宋_GB2312" w:hAnsi="仿宋_GB2312" w:cs="PingFang SC"/>
                <w:spacing w:val="4"/>
                <w:position w:val="-1"/>
                <w:sz w:val="24"/>
              </w:rPr>
              <w:t>0.5</w:t>
            </w:r>
          </w:p>
        </w:tc>
        <w:tc>
          <w:tcPr>
            <w:tcW w:w="5541" w:type="dxa"/>
            <w:vMerge/>
            <w:tcBorders>
              <w:top w:val="nil"/>
            </w:tcBorders>
            <w:vAlign w:val="center"/>
          </w:tcPr>
          <w:p w:rsidR="008A3E75" w:rsidRDefault="008A3E75">
            <w:pPr>
              <w:spacing w:line="360" w:lineRule="auto"/>
              <w:rPr>
                <w:rFonts w:ascii="仿宋_GB2312" w:eastAsia="仿宋_GB2312" w:hAnsi="仿宋_GB2312"/>
              </w:rPr>
            </w:pPr>
          </w:p>
        </w:tc>
      </w:tr>
    </w:tbl>
    <w:p w:rsidR="008A3E75" w:rsidRDefault="008A3E75">
      <w:pPr>
        <w:pStyle w:val="a4"/>
        <w:spacing w:before="189" w:line="360" w:lineRule="auto"/>
        <w:ind w:right="160"/>
        <w:jc w:val="both"/>
        <w:rPr>
          <w:lang w:eastAsia="zh-CN"/>
        </w:rPr>
        <w:sectPr w:rsidR="008A3E75">
          <w:pgSz w:w="11906" w:h="16838"/>
          <w:pgMar w:top="1134" w:right="1418" w:bottom="1259" w:left="1418" w:header="851" w:footer="992" w:gutter="0"/>
          <w:cols w:space="720"/>
          <w:docGrid w:type="lines"/>
        </w:sectPr>
      </w:pPr>
    </w:p>
    <w:p w:rsidR="008A3E75" w:rsidRDefault="008E1FB4">
      <w:pPr>
        <w:spacing w:before="128" w:line="360" w:lineRule="auto"/>
        <w:jc w:val="center"/>
        <w:outlineLvl w:val="3"/>
        <w:rPr>
          <w:rFonts w:ascii="仿宋_GB2312" w:eastAsia="仿宋_GB2312" w:hAnsi="仿宋_GB2312" w:cs="PingFang SC"/>
          <w:sz w:val="28"/>
          <w:szCs w:val="28"/>
        </w:rPr>
      </w:pPr>
      <w:r>
        <w:rPr>
          <w:rFonts w:ascii="仿宋_GB2312" w:eastAsia="仿宋_GB2312" w:hAnsi="仿宋_GB2312" w:cs="PingFang SC"/>
          <w:b/>
          <w:bCs/>
          <w:spacing w:val="-21"/>
          <w:sz w:val="28"/>
          <w:szCs w:val="28"/>
        </w:rPr>
        <w:lastRenderedPageBreak/>
        <w:t>表4体育类竞赛计分标准一览表</w:t>
      </w:r>
    </w:p>
    <w:tbl>
      <w:tblPr>
        <w:tblStyle w:val="TableNormal"/>
        <w:tblW w:w="94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1872"/>
        <w:gridCol w:w="1990"/>
        <w:gridCol w:w="2174"/>
        <w:gridCol w:w="1719"/>
      </w:tblGrid>
      <w:tr w:rsidR="008A3E75">
        <w:trPr>
          <w:trHeight w:val="611"/>
        </w:trPr>
        <w:tc>
          <w:tcPr>
            <w:tcW w:w="3573" w:type="dxa"/>
            <w:gridSpan w:val="2"/>
          </w:tcPr>
          <w:p w:rsidR="008A3E75" w:rsidRDefault="008E1FB4">
            <w:pPr>
              <w:spacing w:before="186"/>
              <w:ind w:left="1359"/>
              <w:rPr>
                <w:rFonts w:ascii="仿宋_GB2312" w:eastAsia="仿宋_GB2312" w:hAnsi="仿宋_GB2312" w:cs="PingFang SC"/>
                <w:sz w:val="24"/>
              </w:rPr>
            </w:pPr>
            <w:r>
              <w:rPr>
                <w:rFonts w:ascii="仿宋_GB2312" w:eastAsia="仿宋_GB2312" w:hAnsi="仿宋_GB2312" w:cs="PingFang SC"/>
                <w:spacing w:val="-15"/>
                <w:sz w:val="24"/>
              </w:rPr>
              <w:t>竞赛类别</w:t>
            </w:r>
          </w:p>
        </w:tc>
        <w:tc>
          <w:tcPr>
            <w:tcW w:w="1990" w:type="dxa"/>
          </w:tcPr>
          <w:p w:rsidR="008A3E75" w:rsidRDefault="008E1FB4">
            <w:pPr>
              <w:spacing w:before="186"/>
              <w:ind w:left="565"/>
              <w:rPr>
                <w:rFonts w:ascii="仿宋_GB2312" w:eastAsia="仿宋_GB2312" w:hAnsi="仿宋_GB2312" w:cs="PingFang SC"/>
                <w:sz w:val="24"/>
              </w:rPr>
            </w:pPr>
            <w:r>
              <w:rPr>
                <w:rFonts w:ascii="仿宋_GB2312" w:eastAsia="仿宋_GB2312" w:hAnsi="仿宋_GB2312" w:cs="PingFang SC"/>
                <w:spacing w:val="-14"/>
                <w:sz w:val="24"/>
              </w:rPr>
              <w:t>获奖等级</w:t>
            </w:r>
          </w:p>
        </w:tc>
        <w:tc>
          <w:tcPr>
            <w:tcW w:w="2174" w:type="dxa"/>
          </w:tcPr>
          <w:p w:rsidR="008A3E75" w:rsidRDefault="008E1FB4">
            <w:pPr>
              <w:spacing w:before="186"/>
              <w:ind w:left="434"/>
              <w:rPr>
                <w:rFonts w:ascii="仿宋_GB2312" w:eastAsia="仿宋_GB2312" w:hAnsi="仿宋_GB2312" w:cs="PingFang SC"/>
                <w:sz w:val="24"/>
              </w:rPr>
            </w:pPr>
            <w:r>
              <w:rPr>
                <w:rFonts w:ascii="仿宋_GB2312" w:eastAsia="仿宋_GB2312" w:hAnsi="仿宋_GB2312" w:cs="PingFang SC"/>
                <w:spacing w:val="-15"/>
                <w:sz w:val="24"/>
              </w:rPr>
              <w:t>集体项目计分</w:t>
            </w:r>
          </w:p>
        </w:tc>
        <w:tc>
          <w:tcPr>
            <w:tcW w:w="1719" w:type="dxa"/>
          </w:tcPr>
          <w:p w:rsidR="008A3E75" w:rsidRDefault="008E1FB4">
            <w:pPr>
              <w:spacing w:before="186"/>
              <w:ind w:left="433"/>
              <w:rPr>
                <w:rFonts w:ascii="仿宋_GB2312" w:eastAsia="仿宋_GB2312" w:hAnsi="仿宋_GB2312" w:cs="PingFang SC"/>
                <w:sz w:val="24"/>
              </w:rPr>
            </w:pPr>
            <w:r>
              <w:rPr>
                <w:rFonts w:ascii="仿宋_GB2312" w:eastAsia="仿宋_GB2312" w:hAnsi="仿宋_GB2312" w:cs="PingFang SC"/>
                <w:spacing w:val="-15"/>
                <w:sz w:val="24"/>
              </w:rPr>
              <w:t>单项计分</w:t>
            </w:r>
          </w:p>
        </w:tc>
      </w:tr>
      <w:tr w:rsidR="008A3E75">
        <w:trPr>
          <w:trHeight w:val="607"/>
        </w:trPr>
        <w:tc>
          <w:tcPr>
            <w:tcW w:w="1701" w:type="dxa"/>
            <w:vMerge w:val="restart"/>
            <w:tcBorders>
              <w:bottom w:val="nil"/>
            </w:tcBorders>
          </w:tcPr>
          <w:p w:rsidR="008A3E75" w:rsidRDefault="008E1FB4">
            <w:pPr>
              <w:spacing w:before="109"/>
              <w:ind w:left="584"/>
              <w:rPr>
                <w:rFonts w:ascii="仿宋_GB2312" w:eastAsia="仿宋_GB2312" w:hAnsi="仿宋_GB2312" w:cs="PingFang SC"/>
                <w:sz w:val="24"/>
              </w:rPr>
            </w:pPr>
            <w:r>
              <w:rPr>
                <w:rFonts w:ascii="仿宋_GB2312" w:eastAsia="仿宋_GB2312" w:hAnsi="仿宋_GB2312" w:cs="PingFang SC"/>
                <w:spacing w:val="-21"/>
                <w:sz w:val="24"/>
              </w:rPr>
              <w:t>国家级</w:t>
            </w:r>
          </w:p>
        </w:tc>
        <w:tc>
          <w:tcPr>
            <w:tcW w:w="1872" w:type="dxa"/>
            <w:vMerge w:val="restart"/>
            <w:tcBorders>
              <w:bottom w:val="nil"/>
            </w:tcBorders>
          </w:tcPr>
          <w:p w:rsidR="008A3E75" w:rsidRDefault="008E1FB4">
            <w:pPr>
              <w:spacing w:before="109"/>
              <w:ind w:left="695"/>
              <w:rPr>
                <w:rFonts w:ascii="仿宋_GB2312" w:eastAsia="仿宋_GB2312" w:hAnsi="仿宋_GB2312" w:cs="PingFang SC"/>
                <w:sz w:val="24"/>
              </w:rPr>
            </w:pPr>
            <w:r>
              <w:rPr>
                <w:rFonts w:ascii="仿宋_GB2312" w:eastAsia="仿宋_GB2312" w:hAnsi="仿宋_GB2312" w:cs="PingFang SC"/>
                <w:spacing w:val="-10"/>
                <w:sz w:val="24"/>
              </w:rPr>
              <w:t>一级</w:t>
            </w:r>
          </w:p>
        </w:tc>
        <w:tc>
          <w:tcPr>
            <w:tcW w:w="1990" w:type="dxa"/>
          </w:tcPr>
          <w:p w:rsidR="008A3E75" w:rsidRDefault="008E1FB4">
            <w:pPr>
              <w:spacing w:before="183"/>
              <w:ind w:left="676"/>
              <w:rPr>
                <w:rFonts w:ascii="仿宋_GB2312" w:eastAsia="仿宋_GB2312" w:hAnsi="仿宋_GB2312" w:cs="PingFang SC"/>
                <w:sz w:val="24"/>
              </w:rPr>
            </w:pPr>
            <w:r>
              <w:rPr>
                <w:rFonts w:ascii="仿宋_GB2312" w:eastAsia="仿宋_GB2312" w:hAnsi="仿宋_GB2312" w:cs="PingFang SC"/>
                <w:spacing w:val="-13"/>
                <w:sz w:val="24"/>
              </w:rPr>
              <w:t>一等奖</w:t>
            </w:r>
          </w:p>
        </w:tc>
        <w:tc>
          <w:tcPr>
            <w:tcW w:w="2174" w:type="dxa"/>
          </w:tcPr>
          <w:p w:rsidR="008A3E75" w:rsidRDefault="008E1FB4">
            <w:pPr>
              <w:spacing w:before="182"/>
              <w:ind w:left="999"/>
              <w:rPr>
                <w:rFonts w:ascii="仿宋_GB2312" w:eastAsia="仿宋_GB2312" w:hAnsi="仿宋_GB2312" w:cs="PingFang SC"/>
                <w:sz w:val="24"/>
              </w:rPr>
            </w:pPr>
            <w:r>
              <w:rPr>
                <w:rFonts w:ascii="仿宋_GB2312" w:eastAsia="仿宋_GB2312" w:hAnsi="仿宋_GB2312" w:cs="PingFang SC"/>
                <w:spacing w:val="-2"/>
                <w:sz w:val="24"/>
              </w:rPr>
              <w:t>10</w:t>
            </w:r>
          </w:p>
        </w:tc>
        <w:tc>
          <w:tcPr>
            <w:tcW w:w="1719" w:type="dxa"/>
          </w:tcPr>
          <w:p w:rsidR="008A3E75" w:rsidRDefault="008E1FB4">
            <w:pPr>
              <w:spacing w:before="182"/>
              <w:ind w:left="810"/>
              <w:rPr>
                <w:rFonts w:ascii="仿宋_GB2312" w:eastAsia="仿宋_GB2312" w:hAnsi="仿宋_GB2312" w:cs="PingFang SC"/>
                <w:sz w:val="24"/>
              </w:rPr>
            </w:pPr>
            <w:r>
              <w:rPr>
                <w:rFonts w:ascii="仿宋_GB2312" w:eastAsia="仿宋_GB2312" w:hAnsi="仿宋_GB2312" w:cs="PingFang SC"/>
                <w:sz w:val="24"/>
              </w:rPr>
              <w:t>8</w:t>
            </w:r>
          </w:p>
        </w:tc>
      </w:tr>
      <w:tr w:rsidR="008A3E75">
        <w:trPr>
          <w:trHeight w:val="607"/>
        </w:trPr>
        <w:tc>
          <w:tcPr>
            <w:tcW w:w="1701" w:type="dxa"/>
            <w:vMerge/>
            <w:tcBorders>
              <w:top w:val="nil"/>
              <w:bottom w:val="nil"/>
            </w:tcBorders>
          </w:tcPr>
          <w:p w:rsidR="008A3E75" w:rsidRDefault="008A3E75">
            <w:pPr>
              <w:rPr>
                <w:rFonts w:ascii="仿宋_GB2312" w:eastAsia="仿宋_GB2312" w:hAnsi="仿宋_GB2312"/>
              </w:rPr>
            </w:pPr>
          </w:p>
        </w:tc>
        <w:tc>
          <w:tcPr>
            <w:tcW w:w="1872" w:type="dxa"/>
            <w:vMerge/>
            <w:tcBorders>
              <w:top w:val="nil"/>
              <w:bottom w:val="nil"/>
            </w:tcBorders>
          </w:tcPr>
          <w:p w:rsidR="008A3E75" w:rsidRDefault="008A3E75">
            <w:pPr>
              <w:rPr>
                <w:rFonts w:ascii="仿宋_GB2312" w:eastAsia="仿宋_GB2312" w:hAnsi="仿宋_GB2312"/>
              </w:rPr>
            </w:pPr>
          </w:p>
        </w:tc>
        <w:tc>
          <w:tcPr>
            <w:tcW w:w="1990" w:type="dxa"/>
          </w:tcPr>
          <w:p w:rsidR="008A3E75" w:rsidRDefault="008E1FB4">
            <w:pPr>
              <w:spacing w:before="184"/>
              <w:ind w:left="680"/>
              <w:rPr>
                <w:rFonts w:ascii="仿宋_GB2312" w:eastAsia="仿宋_GB2312" w:hAnsi="仿宋_GB2312" w:cs="PingFang SC"/>
                <w:sz w:val="24"/>
              </w:rPr>
            </w:pPr>
            <w:r>
              <w:rPr>
                <w:rFonts w:ascii="仿宋_GB2312" w:eastAsia="仿宋_GB2312" w:hAnsi="仿宋_GB2312" w:cs="PingFang SC"/>
                <w:spacing w:val="-14"/>
                <w:sz w:val="24"/>
              </w:rPr>
              <w:t>二等奖</w:t>
            </w:r>
          </w:p>
        </w:tc>
        <w:tc>
          <w:tcPr>
            <w:tcW w:w="2174" w:type="dxa"/>
          </w:tcPr>
          <w:p w:rsidR="008A3E75" w:rsidRDefault="008E1FB4">
            <w:pPr>
              <w:spacing w:before="183"/>
              <w:ind w:left="1038"/>
              <w:rPr>
                <w:rFonts w:ascii="仿宋_GB2312" w:eastAsia="仿宋_GB2312" w:hAnsi="仿宋_GB2312" w:cs="PingFang SC"/>
                <w:sz w:val="24"/>
              </w:rPr>
            </w:pPr>
            <w:r>
              <w:rPr>
                <w:rFonts w:ascii="仿宋_GB2312" w:eastAsia="仿宋_GB2312" w:hAnsi="仿宋_GB2312" w:cs="PingFang SC"/>
                <w:sz w:val="24"/>
              </w:rPr>
              <w:t>8</w:t>
            </w:r>
          </w:p>
        </w:tc>
        <w:tc>
          <w:tcPr>
            <w:tcW w:w="1719" w:type="dxa"/>
          </w:tcPr>
          <w:p w:rsidR="008A3E75" w:rsidRDefault="008E1FB4">
            <w:pPr>
              <w:spacing w:before="183"/>
              <w:ind w:left="814"/>
              <w:rPr>
                <w:rFonts w:ascii="仿宋_GB2312" w:eastAsia="仿宋_GB2312" w:hAnsi="仿宋_GB2312" w:cs="PingFang SC"/>
                <w:sz w:val="24"/>
              </w:rPr>
            </w:pPr>
            <w:r>
              <w:rPr>
                <w:rFonts w:ascii="仿宋_GB2312" w:eastAsia="仿宋_GB2312" w:hAnsi="仿宋_GB2312" w:cs="PingFang SC"/>
                <w:sz w:val="24"/>
              </w:rPr>
              <w:t>5</w:t>
            </w:r>
          </w:p>
        </w:tc>
      </w:tr>
      <w:tr w:rsidR="008A3E75">
        <w:trPr>
          <w:trHeight w:val="607"/>
        </w:trPr>
        <w:tc>
          <w:tcPr>
            <w:tcW w:w="1701" w:type="dxa"/>
            <w:vMerge/>
            <w:tcBorders>
              <w:top w:val="nil"/>
              <w:bottom w:val="nil"/>
            </w:tcBorders>
          </w:tcPr>
          <w:p w:rsidR="008A3E75" w:rsidRDefault="008A3E75">
            <w:pPr>
              <w:rPr>
                <w:rFonts w:ascii="仿宋_GB2312" w:eastAsia="仿宋_GB2312" w:hAnsi="仿宋_GB2312"/>
              </w:rPr>
            </w:pPr>
          </w:p>
        </w:tc>
        <w:tc>
          <w:tcPr>
            <w:tcW w:w="1872" w:type="dxa"/>
            <w:vMerge/>
            <w:tcBorders>
              <w:top w:val="nil"/>
            </w:tcBorders>
          </w:tcPr>
          <w:p w:rsidR="008A3E75" w:rsidRDefault="008A3E75">
            <w:pPr>
              <w:rPr>
                <w:rFonts w:ascii="仿宋_GB2312" w:eastAsia="仿宋_GB2312" w:hAnsi="仿宋_GB2312"/>
              </w:rPr>
            </w:pPr>
          </w:p>
        </w:tc>
        <w:tc>
          <w:tcPr>
            <w:tcW w:w="1990" w:type="dxa"/>
          </w:tcPr>
          <w:p w:rsidR="008A3E75" w:rsidRDefault="008E1FB4">
            <w:pPr>
              <w:spacing w:before="185"/>
              <w:ind w:left="679"/>
              <w:rPr>
                <w:rFonts w:ascii="仿宋_GB2312" w:eastAsia="仿宋_GB2312" w:hAnsi="仿宋_GB2312" w:cs="PingFang SC"/>
                <w:sz w:val="24"/>
              </w:rPr>
            </w:pPr>
            <w:r>
              <w:rPr>
                <w:rFonts w:ascii="仿宋_GB2312" w:eastAsia="仿宋_GB2312" w:hAnsi="仿宋_GB2312" w:cs="PingFang SC"/>
                <w:spacing w:val="-14"/>
                <w:sz w:val="24"/>
              </w:rPr>
              <w:t>三等奖</w:t>
            </w:r>
          </w:p>
        </w:tc>
        <w:tc>
          <w:tcPr>
            <w:tcW w:w="2174" w:type="dxa"/>
          </w:tcPr>
          <w:p w:rsidR="008A3E75" w:rsidRDefault="008E1FB4">
            <w:pPr>
              <w:spacing w:before="184"/>
              <w:ind w:left="1039"/>
              <w:rPr>
                <w:rFonts w:ascii="仿宋_GB2312" w:eastAsia="仿宋_GB2312" w:hAnsi="仿宋_GB2312" w:cs="PingFang SC"/>
                <w:sz w:val="24"/>
              </w:rPr>
            </w:pPr>
            <w:r>
              <w:rPr>
                <w:rFonts w:ascii="仿宋_GB2312" w:eastAsia="仿宋_GB2312" w:hAnsi="仿宋_GB2312" w:cs="PingFang SC"/>
                <w:sz w:val="24"/>
              </w:rPr>
              <w:t>6</w:t>
            </w:r>
          </w:p>
        </w:tc>
        <w:tc>
          <w:tcPr>
            <w:tcW w:w="1719" w:type="dxa"/>
          </w:tcPr>
          <w:p w:rsidR="008A3E75" w:rsidRDefault="008E1FB4">
            <w:pPr>
              <w:spacing w:before="184"/>
              <w:ind w:left="814"/>
              <w:rPr>
                <w:rFonts w:ascii="仿宋_GB2312" w:eastAsia="仿宋_GB2312" w:hAnsi="仿宋_GB2312" w:cs="PingFang SC"/>
                <w:sz w:val="24"/>
              </w:rPr>
            </w:pPr>
            <w:r>
              <w:rPr>
                <w:rFonts w:ascii="仿宋_GB2312" w:eastAsia="仿宋_GB2312" w:hAnsi="仿宋_GB2312" w:cs="PingFang SC"/>
                <w:sz w:val="24"/>
              </w:rPr>
              <w:t>3</w:t>
            </w:r>
          </w:p>
        </w:tc>
      </w:tr>
      <w:tr w:rsidR="008A3E75">
        <w:trPr>
          <w:trHeight w:val="607"/>
        </w:trPr>
        <w:tc>
          <w:tcPr>
            <w:tcW w:w="1701" w:type="dxa"/>
            <w:vMerge/>
            <w:tcBorders>
              <w:top w:val="nil"/>
              <w:bottom w:val="nil"/>
            </w:tcBorders>
          </w:tcPr>
          <w:p w:rsidR="008A3E75" w:rsidRDefault="008A3E75">
            <w:pPr>
              <w:rPr>
                <w:rFonts w:ascii="仿宋_GB2312" w:eastAsia="仿宋_GB2312" w:hAnsi="仿宋_GB2312"/>
              </w:rPr>
            </w:pPr>
          </w:p>
        </w:tc>
        <w:tc>
          <w:tcPr>
            <w:tcW w:w="1872" w:type="dxa"/>
            <w:vMerge w:val="restart"/>
            <w:tcBorders>
              <w:bottom w:val="nil"/>
            </w:tcBorders>
          </w:tcPr>
          <w:p w:rsidR="008A3E75" w:rsidRDefault="008E1FB4">
            <w:pPr>
              <w:spacing w:before="109"/>
              <w:ind w:left="699"/>
              <w:rPr>
                <w:rFonts w:ascii="仿宋_GB2312" w:eastAsia="仿宋_GB2312" w:hAnsi="仿宋_GB2312" w:cs="PingFang SC"/>
                <w:sz w:val="24"/>
              </w:rPr>
            </w:pPr>
            <w:r>
              <w:rPr>
                <w:rFonts w:ascii="仿宋_GB2312" w:eastAsia="仿宋_GB2312" w:hAnsi="仿宋_GB2312" w:cs="PingFang SC"/>
                <w:spacing w:val="-12"/>
                <w:sz w:val="24"/>
              </w:rPr>
              <w:t>二级</w:t>
            </w:r>
          </w:p>
        </w:tc>
        <w:tc>
          <w:tcPr>
            <w:tcW w:w="1990" w:type="dxa"/>
          </w:tcPr>
          <w:p w:rsidR="008A3E75" w:rsidRDefault="008E1FB4">
            <w:pPr>
              <w:spacing w:before="186"/>
              <w:ind w:left="676"/>
              <w:rPr>
                <w:rFonts w:ascii="仿宋_GB2312" w:eastAsia="仿宋_GB2312" w:hAnsi="仿宋_GB2312" w:cs="PingFang SC"/>
                <w:sz w:val="24"/>
              </w:rPr>
            </w:pPr>
            <w:r>
              <w:rPr>
                <w:rFonts w:ascii="仿宋_GB2312" w:eastAsia="仿宋_GB2312" w:hAnsi="仿宋_GB2312" w:cs="PingFang SC"/>
                <w:spacing w:val="-13"/>
                <w:sz w:val="24"/>
              </w:rPr>
              <w:t>一等奖</w:t>
            </w:r>
          </w:p>
        </w:tc>
        <w:tc>
          <w:tcPr>
            <w:tcW w:w="2174" w:type="dxa"/>
          </w:tcPr>
          <w:p w:rsidR="008A3E75" w:rsidRDefault="008E1FB4">
            <w:pPr>
              <w:spacing w:before="185"/>
              <w:ind w:left="1039"/>
              <w:rPr>
                <w:rFonts w:ascii="仿宋_GB2312" w:eastAsia="仿宋_GB2312" w:hAnsi="仿宋_GB2312" w:cs="PingFang SC"/>
                <w:sz w:val="24"/>
              </w:rPr>
            </w:pPr>
            <w:r>
              <w:rPr>
                <w:rFonts w:ascii="仿宋_GB2312" w:eastAsia="仿宋_GB2312" w:hAnsi="仿宋_GB2312" w:cs="PingFang SC"/>
                <w:sz w:val="24"/>
              </w:rPr>
              <w:t>6</w:t>
            </w:r>
          </w:p>
        </w:tc>
        <w:tc>
          <w:tcPr>
            <w:tcW w:w="1719" w:type="dxa"/>
          </w:tcPr>
          <w:p w:rsidR="008A3E75" w:rsidRDefault="008E1FB4">
            <w:pPr>
              <w:spacing w:before="185"/>
              <w:ind w:left="814"/>
              <w:rPr>
                <w:rFonts w:ascii="仿宋_GB2312" w:eastAsia="仿宋_GB2312" w:hAnsi="仿宋_GB2312" w:cs="PingFang SC"/>
                <w:sz w:val="24"/>
              </w:rPr>
            </w:pPr>
            <w:r>
              <w:rPr>
                <w:rFonts w:ascii="仿宋_GB2312" w:eastAsia="仿宋_GB2312" w:hAnsi="仿宋_GB2312" w:cs="PingFang SC"/>
                <w:sz w:val="24"/>
              </w:rPr>
              <w:t>3</w:t>
            </w:r>
          </w:p>
        </w:tc>
      </w:tr>
      <w:tr w:rsidR="008A3E75">
        <w:trPr>
          <w:trHeight w:val="607"/>
        </w:trPr>
        <w:tc>
          <w:tcPr>
            <w:tcW w:w="1701" w:type="dxa"/>
            <w:vMerge/>
            <w:tcBorders>
              <w:top w:val="nil"/>
              <w:bottom w:val="nil"/>
            </w:tcBorders>
          </w:tcPr>
          <w:p w:rsidR="008A3E75" w:rsidRDefault="008A3E75">
            <w:pPr>
              <w:rPr>
                <w:rFonts w:ascii="仿宋_GB2312" w:eastAsia="仿宋_GB2312" w:hAnsi="仿宋_GB2312"/>
              </w:rPr>
            </w:pPr>
          </w:p>
        </w:tc>
        <w:tc>
          <w:tcPr>
            <w:tcW w:w="1872" w:type="dxa"/>
            <w:vMerge/>
            <w:tcBorders>
              <w:top w:val="nil"/>
              <w:bottom w:val="nil"/>
            </w:tcBorders>
          </w:tcPr>
          <w:p w:rsidR="008A3E75" w:rsidRDefault="008A3E75">
            <w:pPr>
              <w:rPr>
                <w:rFonts w:ascii="仿宋_GB2312" w:eastAsia="仿宋_GB2312" w:hAnsi="仿宋_GB2312"/>
              </w:rPr>
            </w:pPr>
          </w:p>
        </w:tc>
        <w:tc>
          <w:tcPr>
            <w:tcW w:w="1990" w:type="dxa"/>
          </w:tcPr>
          <w:p w:rsidR="008A3E75" w:rsidRDefault="008E1FB4">
            <w:pPr>
              <w:spacing w:before="187"/>
              <w:ind w:left="680"/>
              <w:rPr>
                <w:rFonts w:ascii="仿宋_GB2312" w:eastAsia="仿宋_GB2312" w:hAnsi="仿宋_GB2312" w:cs="PingFang SC"/>
                <w:sz w:val="24"/>
              </w:rPr>
            </w:pPr>
            <w:r>
              <w:rPr>
                <w:rFonts w:ascii="仿宋_GB2312" w:eastAsia="仿宋_GB2312" w:hAnsi="仿宋_GB2312" w:cs="PingFang SC"/>
                <w:spacing w:val="-14"/>
                <w:sz w:val="24"/>
              </w:rPr>
              <w:t>二等奖</w:t>
            </w:r>
          </w:p>
        </w:tc>
        <w:tc>
          <w:tcPr>
            <w:tcW w:w="2174" w:type="dxa"/>
          </w:tcPr>
          <w:p w:rsidR="008A3E75" w:rsidRDefault="008E1FB4">
            <w:pPr>
              <w:spacing w:before="187"/>
              <w:ind w:left="1036"/>
              <w:rPr>
                <w:rFonts w:ascii="仿宋_GB2312" w:eastAsia="仿宋_GB2312" w:hAnsi="仿宋_GB2312" w:cs="PingFang SC"/>
                <w:sz w:val="24"/>
              </w:rPr>
            </w:pPr>
            <w:r>
              <w:rPr>
                <w:rFonts w:ascii="仿宋_GB2312" w:eastAsia="仿宋_GB2312" w:hAnsi="仿宋_GB2312" w:cs="PingFang SC"/>
                <w:sz w:val="24"/>
              </w:rPr>
              <w:t>4</w:t>
            </w:r>
          </w:p>
        </w:tc>
        <w:tc>
          <w:tcPr>
            <w:tcW w:w="1719" w:type="dxa"/>
          </w:tcPr>
          <w:p w:rsidR="008A3E75" w:rsidRDefault="008E1FB4">
            <w:pPr>
              <w:spacing w:before="187"/>
              <w:ind w:left="812"/>
              <w:rPr>
                <w:rFonts w:ascii="仿宋_GB2312" w:eastAsia="仿宋_GB2312" w:hAnsi="仿宋_GB2312" w:cs="PingFang SC"/>
                <w:sz w:val="24"/>
              </w:rPr>
            </w:pPr>
            <w:r>
              <w:rPr>
                <w:rFonts w:ascii="仿宋_GB2312" w:eastAsia="仿宋_GB2312" w:hAnsi="仿宋_GB2312" w:cs="PingFang SC"/>
                <w:sz w:val="24"/>
              </w:rPr>
              <w:t>2</w:t>
            </w:r>
          </w:p>
        </w:tc>
      </w:tr>
      <w:tr w:rsidR="008A3E75">
        <w:trPr>
          <w:trHeight w:val="607"/>
        </w:trPr>
        <w:tc>
          <w:tcPr>
            <w:tcW w:w="1701" w:type="dxa"/>
            <w:vMerge/>
            <w:tcBorders>
              <w:top w:val="nil"/>
              <w:bottom w:val="nil"/>
            </w:tcBorders>
          </w:tcPr>
          <w:p w:rsidR="008A3E75" w:rsidRDefault="008A3E75">
            <w:pPr>
              <w:rPr>
                <w:rFonts w:ascii="仿宋_GB2312" w:eastAsia="仿宋_GB2312" w:hAnsi="仿宋_GB2312"/>
              </w:rPr>
            </w:pPr>
          </w:p>
        </w:tc>
        <w:tc>
          <w:tcPr>
            <w:tcW w:w="1872" w:type="dxa"/>
            <w:vMerge/>
            <w:tcBorders>
              <w:top w:val="nil"/>
            </w:tcBorders>
          </w:tcPr>
          <w:p w:rsidR="008A3E75" w:rsidRDefault="008A3E75">
            <w:pPr>
              <w:rPr>
                <w:rFonts w:ascii="仿宋_GB2312" w:eastAsia="仿宋_GB2312" w:hAnsi="仿宋_GB2312"/>
              </w:rPr>
            </w:pPr>
          </w:p>
        </w:tc>
        <w:tc>
          <w:tcPr>
            <w:tcW w:w="1990" w:type="dxa"/>
          </w:tcPr>
          <w:p w:rsidR="008A3E75" w:rsidRDefault="008E1FB4">
            <w:pPr>
              <w:spacing w:before="188"/>
              <w:ind w:left="679"/>
              <w:rPr>
                <w:rFonts w:ascii="仿宋_GB2312" w:eastAsia="仿宋_GB2312" w:hAnsi="仿宋_GB2312" w:cs="PingFang SC"/>
                <w:sz w:val="24"/>
              </w:rPr>
            </w:pPr>
            <w:r>
              <w:rPr>
                <w:rFonts w:ascii="仿宋_GB2312" w:eastAsia="仿宋_GB2312" w:hAnsi="仿宋_GB2312" w:cs="PingFang SC"/>
                <w:spacing w:val="-14"/>
                <w:sz w:val="24"/>
              </w:rPr>
              <w:t>三等奖</w:t>
            </w:r>
          </w:p>
        </w:tc>
        <w:tc>
          <w:tcPr>
            <w:tcW w:w="2174" w:type="dxa"/>
          </w:tcPr>
          <w:p w:rsidR="008A3E75" w:rsidRDefault="008E1FB4">
            <w:pPr>
              <w:spacing w:before="188"/>
              <w:ind w:left="1040"/>
              <w:rPr>
                <w:rFonts w:ascii="仿宋_GB2312" w:eastAsia="仿宋_GB2312" w:hAnsi="仿宋_GB2312" w:cs="PingFang SC"/>
                <w:sz w:val="24"/>
              </w:rPr>
            </w:pPr>
            <w:r>
              <w:rPr>
                <w:rFonts w:ascii="仿宋_GB2312" w:eastAsia="仿宋_GB2312" w:hAnsi="仿宋_GB2312" w:cs="PingFang SC"/>
                <w:sz w:val="24"/>
              </w:rPr>
              <w:t>2</w:t>
            </w:r>
          </w:p>
        </w:tc>
        <w:tc>
          <w:tcPr>
            <w:tcW w:w="1719" w:type="dxa"/>
          </w:tcPr>
          <w:p w:rsidR="008A3E75" w:rsidRDefault="008E1FB4">
            <w:pPr>
              <w:spacing w:before="188"/>
              <w:ind w:left="827"/>
              <w:rPr>
                <w:rFonts w:ascii="仿宋_GB2312" w:eastAsia="仿宋_GB2312" w:hAnsi="仿宋_GB2312" w:cs="PingFang SC"/>
                <w:sz w:val="24"/>
              </w:rPr>
            </w:pPr>
            <w:r>
              <w:rPr>
                <w:rFonts w:ascii="仿宋_GB2312" w:eastAsia="仿宋_GB2312" w:hAnsi="仿宋_GB2312" w:cs="PingFang SC"/>
                <w:sz w:val="24"/>
              </w:rPr>
              <w:t>1</w:t>
            </w:r>
          </w:p>
        </w:tc>
      </w:tr>
      <w:tr w:rsidR="008A3E75">
        <w:trPr>
          <w:trHeight w:val="607"/>
        </w:trPr>
        <w:tc>
          <w:tcPr>
            <w:tcW w:w="1701" w:type="dxa"/>
            <w:vMerge/>
            <w:tcBorders>
              <w:top w:val="nil"/>
              <w:bottom w:val="nil"/>
            </w:tcBorders>
          </w:tcPr>
          <w:p w:rsidR="008A3E75" w:rsidRDefault="008A3E75">
            <w:pPr>
              <w:rPr>
                <w:rFonts w:ascii="仿宋_GB2312" w:eastAsia="仿宋_GB2312" w:hAnsi="仿宋_GB2312"/>
              </w:rPr>
            </w:pPr>
          </w:p>
        </w:tc>
        <w:tc>
          <w:tcPr>
            <w:tcW w:w="1872" w:type="dxa"/>
            <w:vMerge w:val="restart"/>
            <w:tcBorders>
              <w:bottom w:val="nil"/>
            </w:tcBorders>
          </w:tcPr>
          <w:p w:rsidR="008A3E75" w:rsidRDefault="008E1FB4">
            <w:pPr>
              <w:spacing w:before="109"/>
              <w:ind w:left="698"/>
              <w:rPr>
                <w:rFonts w:ascii="仿宋_GB2312" w:eastAsia="仿宋_GB2312" w:hAnsi="仿宋_GB2312" w:cs="PingFang SC"/>
                <w:sz w:val="24"/>
              </w:rPr>
            </w:pPr>
            <w:r>
              <w:rPr>
                <w:rFonts w:ascii="仿宋_GB2312" w:eastAsia="仿宋_GB2312" w:hAnsi="仿宋_GB2312" w:cs="PingFang SC"/>
                <w:spacing w:val="-12"/>
                <w:sz w:val="24"/>
              </w:rPr>
              <w:t>三级</w:t>
            </w:r>
          </w:p>
        </w:tc>
        <w:tc>
          <w:tcPr>
            <w:tcW w:w="1990" w:type="dxa"/>
          </w:tcPr>
          <w:p w:rsidR="008A3E75" w:rsidRDefault="008E1FB4">
            <w:pPr>
              <w:spacing w:before="189"/>
              <w:ind w:left="676"/>
              <w:rPr>
                <w:rFonts w:ascii="仿宋_GB2312" w:eastAsia="仿宋_GB2312" w:hAnsi="仿宋_GB2312" w:cs="PingFang SC"/>
                <w:sz w:val="24"/>
              </w:rPr>
            </w:pPr>
            <w:r>
              <w:rPr>
                <w:rFonts w:ascii="仿宋_GB2312" w:eastAsia="仿宋_GB2312" w:hAnsi="仿宋_GB2312" w:cs="PingFang SC"/>
                <w:spacing w:val="-13"/>
                <w:sz w:val="24"/>
              </w:rPr>
              <w:t>一等奖</w:t>
            </w:r>
          </w:p>
        </w:tc>
        <w:tc>
          <w:tcPr>
            <w:tcW w:w="2174" w:type="dxa"/>
          </w:tcPr>
          <w:p w:rsidR="008A3E75" w:rsidRDefault="008E1FB4">
            <w:pPr>
              <w:spacing w:before="188"/>
              <w:ind w:left="1042"/>
              <w:rPr>
                <w:rFonts w:ascii="仿宋_GB2312" w:eastAsia="仿宋_GB2312" w:hAnsi="仿宋_GB2312" w:cs="PingFang SC"/>
                <w:sz w:val="24"/>
              </w:rPr>
            </w:pPr>
            <w:r>
              <w:rPr>
                <w:rFonts w:ascii="仿宋_GB2312" w:eastAsia="仿宋_GB2312" w:hAnsi="仿宋_GB2312" w:cs="PingFang SC"/>
                <w:sz w:val="24"/>
              </w:rPr>
              <w:t>3</w:t>
            </w:r>
          </w:p>
        </w:tc>
        <w:tc>
          <w:tcPr>
            <w:tcW w:w="1719" w:type="dxa"/>
          </w:tcPr>
          <w:p w:rsidR="008A3E75" w:rsidRDefault="008E1FB4">
            <w:pPr>
              <w:spacing w:before="189"/>
              <w:ind w:left="827"/>
              <w:rPr>
                <w:rFonts w:ascii="仿宋_GB2312" w:eastAsia="仿宋_GB2312" w:hAnsi="仿宋_GB2312" w:cs="PingFang SC"/>
                <w:sz w:val="24"/>
              </w:rPr>
            </w:pPr>
            <w:r>
              <w:rPr>
                <w:rFonts w:ascii="仿宋_GB2312" w:eastAsia="仿宋_GB2312" w:hAnsi="仿宋_GB2312" w:cs="PingFang SC"/>
                <w:sz w:val="24"/>
              </w:rPr>
              <w:t>1</w:t>
            </w:r>
          </w:p>
        </w:tc>
      </w:tr>
      <w:tr w:rsidR="008A3E75">
        <w:trPr>
          <w:trHeight w:val="607"/>
        </w:trPr>
        <w:tc>
          <w:tcPr>
            <w:tcW w:w="1701" w:type="dxa"/>
            <w:vMerge/>
            <w:tcBorders>
              <w:top w:val="nil"/>
              <w:bottom w:val="nil"/>
            </w:tcBorders>
          </w:tcPr>
          <w:p w:rsidR="008A3E75" w:rsidRDefault="008A3E75">
            <w:pPr>
              <w:rPr>
                <w:rFonts w:ascii="仿宋_GB2312" w:eastAsia="仿宋_GB2312" w:hAnsi="仿宋_GB2312"/>
              </w:rPr>
            </w:pPr>
          </w:p>
        </w:tc>
        <w:tc>
          <w:tcPr>
            <w:tcW w:w="1872" w:type="dxa"/>
            <w:vMerge/>
            <w:tcBorders>
              <w:top w:val="nil"/>
              <w:bottom w:val="nil"/>
            </w:tcBorders>
          </w:tcPr>
          <w:p w:rsidR="008A3E75" w:rsidRDefault="008A3E75">
            <w:pPr>
              <w:rPr>
                <w:rFonts w:ascii="仿宋_GB2312" w:eastAsia="仿宋_GB2312" w:hAnsi="仿宋_GB2312"/>
              </w:rPr>
            </w:pPr>
          </w:p>
        </w:tc>
        <w:tc>
          <w:tcPr>
            <w:tcW w:w="1990" w:type="dxa"/>
          </w:tcPr>
          <w:p w:rsidR="008A3E75" w:rsidRDefault="008E1FB4">
            <w:pPr>
              <w:spacing w:before="190"/>
              <w:ind w:left="680"/>
              <w:rPr>
                <w:rFonts w:ascii="仿宋_GB2312" w:eastAsia="仿宋_GB2312" w:hAnsi="仿宋_GB2312" w:cs="PingFang SC"/>
                <w:sz w:val="24"/>
              </w:rPr>
            </w:pPr>
            <w:r>
              <w:rPr>
                <w:rFonts w:ascii="仿宋_GB2312" w:eastAsia="仿宋_GB2312" w:hAnsi="仿宋_GB2312" w:cs="PingFang SC"/>
                <w:spacing w:val="-14"/>
                <w:sz w:val="24"/>
              </w:rPr>
              <w:t>二等奖</w:t>
            </w:r>
          </w:p>
        </w:tc>
        <w:tc>
          <w:tcPr>
            <w:tcW w:w="2174" w:type="dxa"/>
          </w:tcPr>
          <w:p w:rsidR="008A3E75" w:rsidRDefault="008E1FB4">
            <w:pPr>
              <w:spacing w:before="190"/>
              <w:ind w:left="1040"/>
              <w:rPr>
                <w:rFonts w:ascii="仿宋_GB2312" w:eastAsia="仿宋_GB2312" w:hAnsi="仿宋_GB2312" w:cs="PingFang SC"/>
                <w:sz w:val="24"/>
              </w:rPr>
            </w:pPr>
            <w:r>
              <w:rPr>
                <w:rFonts w:ascii="仿宋_GB2312" w:eastAsia="仿宋_GB2312" w:hAnsi="仿宋_GB2312" w:cs="PingFang SC"/>
                <w:sz w:val="24"/>
              </w:rPr>
              <w:t>2</w:t>
            </w:r>
          </w:p>
        </w:tc>
        <w:tc>
          <w:tcPr>
            <w:tcW w:w="1719" w:type="dxa"/>
          </w:tcPr>
          <w:p w:rsidR="008A3E75" w:rsidRDefault="008E1FB4">
            <w:pPr>
              <w:spacing w:before="189"/>
              <w:ind w:left="700"/>
              <w:rPr>
                <w:rFonts w:ascii="仿宋_GB2312" w:eastAsia="仿宋_GB2312" w:hAnsi="仿宋_GB2312" w:cs="PingFang SC"/>
                <w:sz w:val="24"/>
              </w:rPr>
            </w:pPr>
            <w:r>
              <w:rPr>
                <w:rFonts w:ascii="仿宋_GB2312" w:eastAsia="仿宋_GB2312" w:hAnsi="仿宋_GB2312" w:cs="PingFang SC"/>
                <w:spacing w:val="4"/>
                <w:sz w:val="24"/>
              </w:rPr>
              <w:t>0.6</w:t>
            </w:r>
          </w:p>
        </w:tc>
      </w:tr>
      <w:tr w:rsidR="008A3E75">
        <w:trPr>
          <w:trHeight w:val="612"/>
        </w:trPr>
        <w:tc>
          <w:tcPr>
            <w:tcW w:w="1701" w:type="dxa"/>
            <w:vMerge/>
            <w:tcBorders>
              <w:top w:val="nil"/>
            </w:tcBorders>
          </w:tcPr>
          <w:p w:rsidR="008A3E75" w:rsidRDefault="008A3E75">
            <w:pPr>
              <w:rPr>
                <w:rFonts w:ascii="仿宋_GB2312" w:eastAsia="仿宋_GB2312" w:hAnsi="仿宋_GB2312"/>
              </w:rPr>
            </w:pPr>
          </w:p>
        </w:tc>
        <w:tc>
          <w:tcPr>
            <w:tcW w:w="1872" w:type="dxa"/>
            <w:vMerge/>
            <w:tcBorders>
              <w:top w:val="nil"/>
            </w:tcBorders>
          </w:tcPr>
          <w:p w:rsidR="008A3E75" w:rsidRDefault="008A3E75">
            <w:pPr>
              <w:rPr>
                <w:rFonts w:ascii="仿宋_GB2312" w:eastAsia="仿宋_GB2312" w:hAnsi="仿宋_GB2312"/>
              </w:rPr>
            </w:pPr>
          </w:p>
        </w:tc>
        <w:tc>
          <w:tcPr>
            <w:tcW w:w="1990" w:type="dxa"/>
          </w:tcPr>
          <w:p w:rsidR="008A3E75" w:rsidRDefault="008E1FB4">
            <w:pPr>
              <w:spacing w:before="191"/>
              <w:ind w:left="679"/>
              <w:rPr>
                <w:rFonts w:ascii="仿宋_GB2312" w:eastAsia="仿宋_GB2312" w:hAnsi="仿宋_GB2312" w:cs="PingFang SC"/>
                <w:sz w:val="24"/>
              </w:rPr>
            </w:pPr>
            <w:r>
              <w:rPr>
                <w:rFonts w:ascii="仿宋_GB2312" w:eastAsia="仿宋_GB2312" w:hAnsi="仿宋_GB2312" w:cs="PingFang SC"/>
                <w:spacing w:val="-14"/>
                <w:sz w:val="24"/>
              </w:rPr>
              <w:t>三等奖</w:t>
            </w:r>
          </w:p>
        </w:tc>
        <w:tc>
          <w:tcPr>
            <w:tcW w:w="2174" w:type="dxa"/>
          </w:tcPr>
          <w:p w:rsidR="008A3E75" w:rsidRDefault="008E1FB4">
            <w:pPr>
              <w:spacing w:before="191"/>
              <w:ind w:left="1055"/>
              <w:rPr>
                <w:rFonts w:ascii="仿宋_GB2312" w:eastAsia="仿宋_GB2312" w:hAnsi="仿宋_GB2312" w:cs="PingFang SC"/>
                <w:sz w:val="24"/>
              </w:rPr>
            </w:pPr>
            <w:r>
              <w:rPr>
                <w:rFonts w:ascii="仿宋_GB2312" w:eastAsia="仿宋_GB2312" w:hAnsi="仿宋_GB2312" w:cs="PingFang SC"/>
                <w:sz w:val="24"/>
              </w:rPr>
              <w:t>1</w:t>
            </w:r>
          </w:p>
        </w:tc>
        <w:tc>
          <w:tcPr>
            <w:tcW w:w="1719" w:type="dxa"/>
          </w:tcPr>
          <w:p w:rsidR="008A3E75" w:rsidRDefault="008E1FB4">
            <w:pPr>
              <w:spacing w:before="190"/>
              <w:ind w:left="700"/>
              <w:rPr>
                <w:rFonts w:ascii="仿宋_GB2312" w:eastAsia="仿宋_GB2312" w:hAnsi="仿宋_GB2312" w:cs="PingFang SC"/>
                <w:sz w:val="24"/>
              </w:rPr>
            </w:pPr>
            <w:r>
              <w:rPr>
                <w:rFonts w:ascii="仿宋_GB2312" w:eastAsia="仿宋_GB2312" w:hAnsi="仿宋_GB2312" w:cs="PingFang SC"/>
                <w:spacing w:val="4"/>
                <w:sz w:val="24"/>
              </w:rPr>
              <w:t>0.4</w:t>
            </w:r>
          </w:p>
        </w:tc>
      </w:tr>
    </w:tbl>
    <w:p w:rsidR="008A3E75" w:rsidRDefault="008E1FB4">
      <w:pPr>
        <w:spacing w:before="329"/>
        <w:ind w:left="2875"/>
        <w:outlineLvl w:val="3"/>
        <w:rPr>
          <w:rFonts w:ascii="仿宋_GB2312" w:eastAsia="仿宋_GB2312" w:hAnsi="仿宋_GB2312" w:cs="PingFang SC"/>
          <w:sz w:val="28"/>
          <w:szCs w:val="28"/>
        </w:rPr>
      </w:pPr>
      <w:r>
        <w:rPr>
          <w:rFonts w:ascii="仿宋_GB2312" w:eastAsia="仿宋_GB2312" w:hAnsi="仿宋_GB2312" w:cs="PingFang SC"/>
          <w:b/>
          <w:bCs/>
          <w:spacing w:val="-21"/>
          <w:sz w:val="28"/>
          <w:szCs w:val="28"/>
        </w:rPr>
        <w:t>表5综合素质评价成绩参考标准</w:t>
      </w:r>
    </w:p>
    <w:p w:rsidR="008A3E75" w:rsidRDefault="008A3E75">
      <w:pPr>
        <w:rPr>
          <w:rFonts w:ascii="仿宋_GB2312" w:eastAsia="仿宋_GB2312" w:hAnsi="仿宋_GB2312"/>
        </w:rPr>
      </w:pPr>
    </w:p>
    <w:tbl>
      <w:tblPr>
        <w:tblStyle w:val="TableNormal"/>
        <w:tblW w:w="97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32"/>
        <w:gridCol w:w="178"/>
        <w:gridCol w:w="6136"/>
        <w:gridCol w:w="178"/>
        <w:gridCol w:w="1142"/>
        <w:gridCol w:w="178"/>
      </w:tblGrid>
      <w:tr w:rsidR="008A3E75">
        <w:trPr>
          <w:trHeight w:val="448"/>
        </w:trPr>
        <w:tc>
          <w:tcPr>
            <w:tcW w:w="2110" w:type="dxa"/>
            <w:gridSpan w:val="2"/>
          </w:tcPr>
          <w:p w:rsidR="008A3E75" w:rsidRDefault="008E1FB4">
            <w:pPr>
              <w:spacing w:before="117"/>
              <w:ind w:left="755"/>
              <w:rPr>
                <w:rFonts w:ascii="仿宋_GB2312" w:eastAsia="仿宋_GB2312" w:hAnsi="仿宋_GB2312" w:cs="PingFang SC"/>
                <w:sz w:val="24"/>
              </w:rPr>
            </w:pPr>
            <w:r>
              <w:rPr>
                <w:rFonts w:ascii="仿宋_GB2312" w:eastAsia="仿宋_GB2312" w:hAnsi="仿宋_GB2312" w:cs="PingFang SC"/>
                <w:spacing w:val="-10"/>
                <w:sz w:val="24"/>
              </w:rPr>
              <w:t>类别</w:t>
            </w:r>
          </w:p>
        </w:tc>
        <w:tc>
          <w:tcPr>
            <w:tcW w:w="6314" w:type="dxa"/>
            <w:gridSpan w:val="2"/>
          </w:tcPr>
          <w:p w:rsidR="008A3E75" w:rsidRDefault="008E1FB4">
            <w:pPr>
              <w:spacing w:before="117"/>
              <w:ind w:left="2727"/>
              <w:rPr>
                <w:rFonts w:ascii="仿宋_GB2312" w:eastAsia="仿宋_GB2312" w:hAnsi="仿宋_GB2312" w:cs="PingFang SC"/>
                <w:sz w:val="24"/>
              </w:rPr>
            </w:pPr>
            <w:r>
              <w:rPr>
                <w:rFonts w:ascii="仿宋_GB2312" w:eastAsia="仿宋_GB2312" w:hAnsi="仿宋_GB2312" w:cs="PingFang SC"/>
                <w:spacing w:val="-14"/>
                <w:sz w:val="24"/>
              </w:rPr>
              <w:t>参考标准</w:t>
            </w:r>
          </w:p>
        </w:tc>
        <w:tc>
          <w:tcPr>
            <w:tcW w:w="1320" w:type="dxa"/>
            <w:gridSpan w:val="2"/>
          </w:tcPr>
          <w:p w:rsidR="008A3E75" w:rsidRDefault="008E1FB4">
            <w:pPr>
              <w:spacing w:before="117"/>
              <w:ind w:left="231"/>
              <w:rPr>
                <w:rFonts w:ascii="仿宋_GB2312" w:eastAsia="仿宋_GB2312" w:hAnsi="仿宋_GB2312" w:cs="PingFang SC"/>
                <w:sz w:val="24"/>
              </w:rPr>
            </w:pPr>
            <w:r>
              <w:rPr>
                <w:rFonts w:ascii="仿宋_GB2312" w:eastAsia="仿宋_GB2312" w:hAnsi="仿宋_GB2312" w:cs="PingFang SC"/>
                <w:spacing w:val="-14"/>
                <w:sz w:val="24"/>
              </w:rPr>
              <w:t>分值区间</w:t>
            </w:r>
          </w:p>
        </w:tc>
      </w:tr>
      <w:tr w:rsidR="008A3E75">
        <w:trPr>
          <w:trHeight w:val="501"/>
        </w:trPr>
        <w:tc>
          <w:tcPr>
            <w:tcW w:w="2110" w:type="dxa"/>
            <w:gridSpan w:val="2"/>
            <w:vMerge w:val="restart"/>
            <w:tcBorders>
              <w:bottom w:val="nil"/>
            </w:tcBorders>
            <w:vAlign w:val="center"/>
          </w:tcPr>
          <w:p w:rsidR="008A3E75" w:rsidRDefault="008E1FB4">
            <w:pPr>
              <w:spacing w:before="109"/>
              <w:ind w:left="201"/>
              <w:rPr>
                <w:rFonts w:ascii="仿宋_GB2312" w:eastAsia="仿宋_GB2312" w:hAnsi="仿宋_GB2312" w:cs="PingFang SC"/>
                <w:sz w:val="24"/>
              </w:rPr>
            </w:pPr>
            <w:r>
              <w:rPr>
                <w:rFonts w:ascii="仿宋_GB2312" w:eastAsia="仿宋_GB2312" w:hAnsi="仿宋_GB2312" w:cs="PingFang SC"/>
                <w:spacing w:val="-16"/>
                <w:sz w:val="24"/>
              </w:rPr>
              <w:t>参军入伍服兵役</w:t>
            </w:r>
          </w:p>
        </w:tc>
        <w:tc>
          <w:tcPr>
            <w:tcW w:w="6314" w:type="dxa"/>
            <w:gridSpan w:val="2"/>
            <w:vAlign w:val="center"/>
          </w:tcPr>
          <w:p w:rsidR="008A3E75" w:rsidRDefault="008E1FB4">
            <w:pPr>
              <w:spacing w:before="143"/>
              <w:ind w:left="119"/>
              <w:rPr>
                <w:rFonts w:ascii="仿宋_GB2312" w:eastAsia="仿宋_GB2312" w:hAnsi="仿宋_GB2312" w:cs="PingFang SC"/>
                <w:sz w:val="24"/>
                <w:lang w:eastAsia="zh-CN"/>
              </w:rPr>
            </w:pPr>
            <w:r>
              <w:rPr>
                <w:rFonts w:ascii="仿宋_GB2312" w:eastAsia="仿宋_GB2312" w:hAnsi="仿宋_GB2312" w:cs="PingFang SC"/>
                <w:spacing w:val="-18"/>
                <w:sz w:val="24"/>
                <w:lang w:eastAsia="zh-CN"/>
              </w:rPr>
              <w:t>获得二等功及以上加5 分</w:t>
            </w:r>
          </w:p>
        </w:tc>
        <w:tc>
          <w:tcPr>
            <w:tcW w:w="1320" w:type="dxa"/>
            <w:gridSpan w:val="2"/>
            <w:vMerge w:val="restart"/>
            <w:tcBorders>
              <w:bottom w:val="nil"/>
            </w:tcBorders>
            <w:vAlign w:val="center"/>
          </w:tcPr>
          <w:p w:rsidR="008A3E75" w:rsidRDefault="008E1FB4">
            <w:pPr>
              <w:spacing w:before="109"/>
              <w:ind w:left="500"/>
              <w:rPr>
                <w:rFonts w:ascii="仿宋_GB2312" w:eastAsia="仿宋_GB2312" w:hAnsi="仿宋_GB2312" w:cs="PingFang SC"/>
                <w:sz w:val="24"/>
              </w:rPr>
            </w:pPr>
            <w:r>
              <w:rPr>
                <w:rFonts w:ascii="仿宋_GB2312" w:eastAsia="仿宋_GB2312" w:hAnsi="仿宋_GB2312" w:cs="PingFang SC"/>
                <w:spacing w:val="-23"/>
                <w:sz w:val="24"/>
              </w:rPr>
              <w:t>0-5</w:t>
            </w:r>
          </w:p>
        </w:tc>
      </w:tr>
      <w:tr w:rsidR="008A3E75">
        <w:trPr>
          <w:trHeight w:val="475"/>
        </w:trPr>
        <w:tc>
          <w:tcPr>
            <w:tcW w:w="2110" w:type="dxa"/>
            <w:gridSpan w:val="2"/>
            <w:vMerge/>
            <w:tcBorders>
              <w:top w:val="nil"/>
              <w:bottom w:val="nil"/>
            </w:tcBorders>
            <w:vAlign w:val="center"/>
          </w:tcPr>
          <w:p w:rsidR="008A3E75" w:rsidRDefault="008A3E75">
            <w:pPr>
              <w:rPr>
                <w:rFonts w:ascii="仿宋_GB2312" w:eastAsia="仿宋_GB2312" w:hAnsi="仿宋_GB2312"/>
              </w:rPr>
            </w:pPr>
          </w:p>
        </w:tc>
        <w:tc>
          <w:tcPr>
            <w:tcW w:w="6314" w:type="dxa"/>
            <w:gridSpan w:val="2"/>
            <w:vAlign w:val="center"/>
          </w:tcPr>
          <w:p w:rsidR="008A3E75" w:rsidRDefault="008E1FB4">
            <w:pPr>
              <w:spacing w:before="130"/>
              <w:ind w:left="119"/>
              <w:rPr>
                <w:rFonts w:ascii="仿宋_GB2312" w:eastAsia="仿宋_GB2312" w:hAnsi="仿宋_GB2312" w:cs="PingFang SC"/>
                <w:sz w:val="24"/>
              </w:rPr>
            </w:pPr>
            <w:r>
              <w:rPr>
                <w:rFonts w:ascii="仿宋_GB2312" w:eastAsia="仿宋_GB2312" w:hAnsi="仿宋_GB2312" w:cs="PingFang SC"/>
                <w:spacing w:val="-17"/>
                <w:sz w:val="24"/>
              </w:rPr>
              <w:t>获得三等功加4 分</w:t>
            </w:r>
          </w:p>
        </w:tc>
        <w:tc>
          <w:tcPr>
            <w:tcW w:w="1320" w:type="dxa"/>
            <w:gridSpan w:val="2"/>
            <w:vMerge/>
            <w:tcBorders>
              <w:top w:val="nil"/>
              <w:bottom w:val="nil"/>
            </w:tcBorders>
            <w:vAlign w:val="center"/>
          </w:tcPr>
          <w:p w:rsidR="008A3E75" w:rsidRDefault="008A3E75">
            <w:pPr>
              <w:rPr>
                <w:rFonts w:ascii="仿宋_GB2312" w:eastAsia="仿宋_GB2312" w:hAnsi="仿宋_GB2312"/>
              </w:rPr>
            </w:pPr>
          </w:p>
        </w:tc>
      </w:tr>
      <w:tr w:rsidR="008A3E75">
        <w:trPr>
          <w:trHeight w:val="522"/>
        </w:trPr>
        <w:tc>
          <w:tcPr>
            <w:tcW w:w="2110" w:type="dxa"/>
            <w:gridSpan w:val="2"/>
            <w:vMerge/>
            <w:tcBorders>
              <w:top w:val="nil"/>
              <w:bottom w:val="nil"/>
            </w:tcBorders>
            <w:vAlign w:val="center"/>
          </w:tcPr>
          <w:p w:rsidR="008A3E75" w:rsidRDefault="008A3E75">
            <w:pPr>
              <w:rPr>
                <w:rFonts w:ascii="仿宋_GB2312" w:eastAsia="仿宋_GB2312" w:hAnsi="仿宋_GB2312"/>
              </w:rPr>
            </w:pPr>
          </w:p>
        </w:tc>
        <w:tc>
          <w:tcPr>
            <w:tcW w:w="6314" w:type="dxa"/>
            <w:gridSpan w:val="2"/>
            <w:vAlign w:val="center"/>
          </w:tcPr>
          <w:p w:rsidR="008A3E75" w:rsidRDefault="008E1FB4">
            <w:pPr>
              <w:spacing w:before="155"/>
              <w:ind w:left="119"/>
              <w:rPr>
                <w:rFonts w:ascii="仿宋_GB2312" w:eastAsia="仿宋_GB2312" w:hAnsi="仿宋_GB2312" w:cs="PingFang SC"/>
                <w:sz w:val="24"/>
                <w:lang w:eastAsia="zh-CN"/>
              </w:rPr>
            </w:pPr>
            <w:r>
              <w:rPr>
                <w:rFonts w:ascii="仿宋_GB2312" w:eastAsia="仿宋_GB2312" w:hAnsi="仿宋_GB2312" w:cs="PingFang SC"/>
                <w:spacing w:val="-14"/>
                <w:sz w:val="24"/>
                <w:lang w:eastAsia="zh-CN"/>
              </w:rPr>
              <w:t>获奖（含嘉奖、“四有”优秀士兵等）加3 分</w:t>
            </w:r>
          </w:p>
        </w:tc>
        <w:tc>
          <w:tcPr>
            <w:tcW w:w="1320" w:type="dxa"/>
            <w:gridSpan w:val="2"/>
            <w:vMerge/>
            <w:tcBorders>
              <w:top w:val="nil"/>
              <w:bottom w:val="nil"/>
            </w:tcBorders>
            <w:vAlign w:val="center"/>
          </w:tcPr>
          <w:p w:rsidR="008A3E75" w:rsidRDefault="008A3E75">
            <w:pPr>
              <w:rPr>
                <w:rFonts w:ascii="仿宋_GB2312" w:eastAsia="仿宋_GB2312" w:hAnsi="仿宋_GB2312"/>
                <w:lang w:eastAsia="zh-CN"/>
              </w:rPr>
            </w:pPr>
          </w:p>
        </w:tc>
      </w:tr>
      <w:tr w:rsidR="008A3E75">
        <w:trPr>
          <w:trHeight w:val="455"/>
        </w:trPr>
        <w:tc>
          <w:tcPr>
            <w:tcW w:w="2110" w:type="dxa"/>
            <w:gridSpan w:val="2"/>
            <w:vMerge/>
            <w:tcBorders>
              <w:top w:val="nil"/>
            </w:tcBorders>
            <w:vAlign w:val="center"/>
          </w:tcPr>
          <w:p w:rsidR="008A3E75" w:rsidRDefault="008A3E75">
            <w:pPr>
              <w:rPr>
                <w:rFonts w:ascii="仿宋_GB2312" w:eastAsia="仿宋_GB2312" w:hAnsi="仿宋_GB2312"/>
                <w:lang w:eastAsia="zh-CN"/>
              </w:rPr>
            </w:pPr>
          </w:p>
        </w:tc>
        <w:tc>
          <w:tcPr>
            <w:tcW w:w="6314" w:type="dxa"/>
            <w:gridSpan w:val="2"/>
            <w:vAlign w:val="center"/>
          </w:tcPr>
          <w:p w:rsidR="008A3E75" w:rsidRDefault="008E1FB4">
            <w:pPr>
              <w:spacing w:before="122"/>
              <w:ind w:left="138"/>
              <w:rPr>
                <w:rFonts w:ascii="仿宋_GB2312" w:eastAsia="仿宋_GB2312" w:hAnsi="仿宋_GB2312" w:cs="PingFang SC"/>
                <w:sz w:val="24"/>
                <w:lang w:eastAsia="zh-CN"/>
              </w:rPr>
            </w:pPr>
            <w:r>
              <w:rPr>
                <w:rFonts w:ascii="仿宋_GB2312" w:eastAsia="仿宋_GB2312" w:hAnsi="仿宋_GB2312" w:cs="PingFang SC"/>
                <w:spacing w:val="-19"/>
                <w:sz w:val="24"/>
                <w:lang w:eastAsia="zh-CN"/>
              </w:rPr>
              <w:t>圆满履行兵役义务加2 分</w:t>
            </w:r>
          </w:p>
        </w:tc>
        <w:tc>
          <w:tcPr>
            <w:tcW w:w="1320" w:type="dxa"/>
            <w:gridSpan w:val="2"/>
            <w:vMerge/>
            <w:tcBorders>
              <w:top w:val="nil"/>
            </w:tcBorders>
            <w:vAlign w:val="center"/>
          </w:tcPr>
          <w:p w:rsidR="008A3E75" w:rsidRDefault="008A3E75">
            <w:pPr>
              <w:rPr>
                <w:rFonts w:ascii="仿宋_GB2312" w:eastAsia="仿宋_GB2312" w:hAnsi="仿宋_GB2312"/>
                <w:lang w:eastAsia="zh-CN"/>
              </w:rPr>
            </w:pPr>
          </w:p>
        </w:tc>
      </w:tr>
      <w:tr w:rsidR="008A3E75">
        <w:trPr>
          <w:trHeight w:val="3192"/>
        </w:trPr>
        <w:tc>
          <w:tcPr>
            <w:tcW w:w="2110" w:type="dxa"/>
            <w:gridSpan w:val="2"/>
            <w:vAlign w:val="center"/>
          </w:tcPr>
          <w:p w:rsidR="008A3E75" w:rsidRDefault="008E1FB4">
            <w:pPr>
              <w:spacing w:before="109"/>
              <w:ind w:left="537"/>
              <w:rPr>
                <w:rFonts w:ascii="仿宋_GB2312" w:eastAsia="仿宋_GB2312" w:hAnsi="仿宋_GB2312" w:cs="PingFang SC"/>
                <w:sz w:val="24"/>
              </w:rPr>
            </w:pPr>
            <w:r>
              <w:rPr>
                <w:rFonts w:ascii="仿宋_GB2312" w:eastAsia="仿宋_GB2312" w:hAnsi="仿宋_GB2312" w:cs="PingFang SC"/>
                <w:spacing w:val="-15"/>
                <w:sz w:val="24"/>
              </w:rPr>
              <w:t>志愿服务</w:t>
            </w:r>
          </w:p>
        </w:tc>
        <w:tc>
          <w:tcPr>
            <w:tcW w:w="6314" w:type="dxa"/>
            <w:gridSpan w:val="2"/>
            <w:vAlign w:val="center"/>
          </w:tcPr>
          <w:p w:rsidR="008A3E75" w:rsidRDefault="008E1FB4">
            <w:pPr>
              <w:spacing w:before="301"/>
              <w:ind w:left="129" w:right="81" w:hanging="16"/>
              <w:rPr>
                <w:rFonts w:ascii="仿宋_GB2312" w:eastAsia="仿宋_GB2312" w:hAnsi="仿宋_GB2312" w:cs="PingFang SC"/>
                <w:sz w:val="24"/>
                <w:lang w:eastAsia="zh-CN"/>
              </w:rPr>
            </w:pPr>
            <w:r>
              <w:rPr>
                <w:rFonts w:ascii="仿宋_GB2312" w:eastAsia="仿宋_GB2312" w:hAnsi="仿宋_GB2312" w:cs="PingFang SC"/>
                <w:spacing w:val="-14"/>
                <w:sz w:val="24"/>
                <w:lang w:eastAsia="zh-CN"/>
              </w:rPr>
              <w:t>有组织志愿服务累计加分不超过 1 分，由校</w:t>
            </w:r>
            <w:r>
              <w:rPr>
                <w:rFonts w:ascii="仿宋_GB2312" w:eastAsia="仿宋_GB2312" w:hAnsi="仿宋_GB2312" w:cs="PingFang SC"/>
                <w:spacing w:val="-15"/>
                <w:sz w:val="24"/>
                <w:lang w:eastAsia="zh-CN"/>
              </w:rPr>
              <w:t>团委按照从严从紧</w:t>
            </w:r>
            <w:r>
              <w:rPr>
                <w:rFonts w:ascii="仿宋_GB2312" w:eastAsia="仿宋_GB2312" w:hAnsi="仿宋_GB2312" w:cs="PingFang SC"/>
                <w:spacing w:val="-18"/>
                <w:sz w:val="24"/>
                <w:lang w:eastAsia="zh-CN"/>
              </w:rPr>
              <w:t>的原则认定并确定具体加分分值。加分规则如下：</w:t>
            </w:r>
          </w:p>
          <w:p w:rsidR="008A3E75" w:rsidRDefault="008E1FB4">
            <w:pPr>
              <w:spacing w:before="2"/>
              <w:ind w:left="122" w:right="81" w:firstLine="3"/>
              <w:rPr>
                <w:rFonts w:ascii="仿宋_GB2312" w:eastAsia="仿宋_GB2312" w:hAnsi="仿宋_GB2312" w:cs="PingFang SC"/>
                <w:sz w:val="24"/>
                <w:lang w:eastAsia="zh-CN"/>
              </w:rPr>
            </w:pPr>
            <w:r>
              <w:rPr>
                <w:rFonts w:ascii="仿宋_GB2312" w:eastAsia="仿宋_GB2312" w:hAnsi="仿宋_GB2312" w:cs="PingFang SC"/>
                <w:spacing w:val="-12"/>
                <w:sz w:val="24"/>
                <w:lang w:eastAsia="zh-CN"/>
              </w:rPr>
              <w:t>1.圆满完成具有国内国际重大影响活动的志愿服务或在</w:t>
            </w:r>
            <w:r>
              <w:rPr>
                <w:rFonts w:ascii="仿宋_GB2312" w:eastAsia="仿宋_GB2312" w:hAnsi="仿宋_GB2312" w:cs="PingFang SC"/>
                <w:spacing w:val="-13"/>
                <w:sz w:val="24"/>
                <w:lang w:eastAsia="zh-CN"/>
              </w:rPr>
              <w:t>志愿服</w:t>
            </w:r>
            <w:r>
              <w:rPr>
                <w:rFonts w:ascii="仿宋_GB2312" w:eastAsia="仿宋_GB2312" w:hAnsi="仿宋_GB2312" w:cs="PingFang SC"/>
                <w:spacing w:val="-16"/>
                <w:sz w:val="24"/>
                <w:lang w:eastAsia="zh-CN"/>
              </w:rPr>
              <w:t>务中表现突出、产生较大影响者，加0.3 分；</w:t>
            </w:r>
          </w:p>
          <w:p w:rsidR="008A3E75" w:rsidRDefault="008E1FB4">
            <w:pPr>
              <w:spacing w:before="2"/>
              <w:ind w:left="117" w:right="81" w:hanging="6"/>
              <w:rPr>
                <w:rFonts w:ascii="仿宋_GB2312" w:eastAsia="仿宋_GB2312" w:hAnsi="仿宋_GB2312" w:cs="PingFang SC"/>
                <w:sz w:val="24"/>
                <w:lang w:eastAsia="zh-CN"/>
              </w:rPr>
            </w:pPr>
            <w:r>
              <w:rPr>
                <w:rFonts w:ascii="仿宋_GB2312" w:eastAsia="仿宋_GB2312" w:hAnsi="仿宋_GB2312" w:cs="PingFang SC"/>
                <w:spacing w:val="-13"/>
                <w:sz w:val="24"/>
                <w:lang w:eastAsia="zh-CN"/>
              </w:rPr>
              <w:t>2.圆满完成具有省级重大影响活动的志愿服</w:t>
            </w:r>
            <w:r>
              <w:rPr>
                <w:rFonts w:ascii="仿宋_GB2312" w:eastAsia="仿宋_GB2312" w:hAnsi="仿宋_GB2312" w:cs="PingFang SC"/>
                <w:spacing w:val="-14"/>
                <w:sz w:val="24"/>
                <w:lang w:eastAsia="zh-CN"/>
              </w:rPr>
              <w:t>务或在志愿服务中</w:t>
            </w:r>
            <w:r>
              <w:rPr>
                <w:rFonts w:ascii="仿宋_GB2312" w:eastAsia="仿宋_GB2312" w:hAnsi="仿宋_GB2312" w:cs="PingFang SC"/>
                <w:spacing w:val="-15"/>
                <w:sz w:val="24"/>
                <w:lang w:eastAsia="zh-CN"/>
              </w:rPr>
              <w:t>表现突出、产生较大影响者加0.2 分；</w:t>
            </w:r>
          </w:p>
          <w:p w:rsidR="008A3E75" w:rsidRDefault="008E1FB4">
            <w:pPr>
              <w:spacing w:before="2"/>
              <w:ind w:left="117" w:right="81" w:hanging="4"/>
              <w:rPr>
                <w:rFonts w:ascii="仿宋_GB2312" w:eastAsia="仿宋_GB2312" w:hAnsi="仿宋_GB2312" w:cs="PingFang SC"/>
                <w:spacing w:val="-13"/>
                <w:sz w:val="24"/>
                <w:lang w:eastAsia="zh-CN"/>
              </w:rPr>
            </w:pPr>
            <w:r>
              <w:rPr>
                <w:rFonts w:ascii="仿宋_GB2312" w:eastAsia="仿宋_GB2312" w:hAnsi="仿宋_GB2312" w:cs="PingFang SC"/>
                <w:spacing w:val="-14"/>
                <w:sz w:val="24"/>
                <w:lang w:eastAsia="zh-CN"/>
              </w:rPr>
              <w:t>3.圆满完成具有校级重大影响活动的志愿服务或在志愿服务中</w:t>
            </w:r>
            <w:r>
              <w:rPr>
                <w:rFonts w:ascii="仿宋_GB2312" w:eastAsia="仿宋_GB2312" w:hAnsi="仿宋_GB2312" w:cs="PingFang SC"/>
                <w:spacing w:val="-13"/>
                <w:sz w:val="24"/>
                <w:lang w:eastAsia="zh-CN"/>
              </w:rPr>
              <w:t>表现突出、产生较大影响者加 0.1 分。</w:t>
            </w:r>
          </w:p>
          <w:p w:rsidR="008A3E75" w:rsidRDefault="008A3E75">
            <w:pPr>
              <w:rPr>
                <w:rFonts w:ascii="仿宋_GB2312" w:eastAsia="仿宋_GB2312" w:hAnsi="仿宋_GB2312" w:cs="PingFang SC"/>
                <w:sz w:val="24"/>
                <w:lang w:eastAsia="zh-CN"/>
              </w:rPr>
            </w:pPr>
          </w:p>
        </w:tc>
        <w:tc>
          <w:tcPr>
            <w:tcW w:w="1320" w:type="dxa"/>
            <w:gridSpan w:val="2"/>
            <w:vAlign w:val="center"/>
          </w:tcPr>
          <w:p w:rsidR="008A3E75" w:rsidRDefault="008E1FB4">
            <w:pPr>
              <w:spacing w:before="110"/>
              <w:ind w:left="500"/>
              <w:rPr>
                <w:rFonts w:ascii="仿宋_GB2312" w:eastAsia="仿宋_GB2312" w:hAnsi="仿宋_GB2312" w:cs="PingFang SC"/>
                <w:sz w:val="24"/>
              </w:rPr>
            </w:pPr>
            <w:r>
              <w:rPr>
                <w:rFonts w:ascii="仿宋_GB2312" w:eastAsia="仿宋_GB2312" w:hAnsi="仿宋_GB2312" w:cs="PingFang SC"/>
                <w:spacing w:val="-18"/>
                <w:sz w:val="24"/>
              </w:rPr>
              <w:t>0-1</w:t>
            </w:r>
          </w:p>
        </w:tc>
      </w:tr>
      <w:tr w:rsidR="008A3E75">
        <w:trPr>
          <w:gridAfter w:val="1"/>
          <w:wAfter w:w="178" w:type="dxa"/>
          <w:trHeight w:val="2019"/>
        </w:trPr>
        <w:tc>
          <w:tcPr>
            <w:tcW w:w="1932" w:type="dxa"/>
            <w:vAlign w:val="center"/>
          </w:tcPr>
          <w:p w:rsidR="008A3E75" w:rsidRDefault="008E1FB4">
            <w:pPr>
              <w:spacing w:before="109"/>
              <w:ind w:left="335"/>
              <w:rPr>
                <w:rFonts w:ascii="仿宋_GB2312" w:eastAsia="仿宋_GB2312" w:hAnsi="仿宋_GB2312" w:cs="PingFang SC"/>
                <w:sz w:val="24"/>
              </w:rPr>
            </w:pPr>
            <w:r>
              <w:rPr>
                <w:rFonts w:ascii="仿宋_GB2312" w:eastAsia="仿宋_GB2312" w:hAnsi="仿宋_GB2312" w:cs="PingFang SC"/>
                <w:spacing w:val="-20"/>
                <w:sz w:val="24"/>
              </w:rPr>
              <w:lastRenderedPageBreak/>
              <w:t>国际组织实习</w:t>
            </w:r>
          </w:p>
        </w:tc>
        <w:tc>
          <w:tcPr>
            <w:tcW w:w="6314" w:type="dxa"/>
            <w:gridSpan w:val="2"/>
            <w:vAlign w:val="center"/>
          </w:tcPr>
          <w:p w:rsidR="008A3E75" w:rsidRDefault="008E1FB4">
            <w:pPr>
              <w:spacing w:before="223"/>
              <w:ind w:left="129" w:right="12" w:hanging="11"/>
              <w:rPr>
                <w:rFonts w:ascii="仿宋_GB2312" w:eastAsia="仿宋_GB2312" w:hAnsi="仿宋_GB2312" w:cs="PingFang SC"/>
                <w:sz w:val="24"/>
                <w:lang w:eastAsia="zh-CN"/>
              </w:rPr>
            </w:pPr>
            <w:r>
              <w:rPr>
                <w:rFonts w:ascii="仿宋_GB2312" w:eastAsia="仿宋_GB2312" w:hAnsi="仿宋_GB2312" w:cs="PingFang SC"/>
                <w:spacing w:val="-20"/>
                <w:sz w:val="24"/>
                <w:lang w:eastAsia="zh-CN"/>
              </w:rPr>
              <w:t>大学期间参加并完成国家留学基金委认可的国际组织实习项目，</w:t>
            </w:r>
            <w:r>
              <w:rPr>
                <w:rFonts w:ascii="仿宋_GB2312" w:eastAsia="仿宋_GB2312" w:hAnsi="仿宋_GB2312" w:cs="PingFang SC"/>
                <w:spacing w:val="-18"/>
                <w:sz w:val="24"/>
                <w:lang w:eastAsia="zh-CN"/>
              </w:rPr>
              <w:t>累计加分不超过2 分，具体加分规则如下：</w:t>
            </w:r>
          </w:p>
          <w:p w:rsidR="008A3E75" w:rsidRDefault="008E1FB4">
            <w:pPr>
              <w:spacing w:before="1"/>
              <w:ind w:left="126"/>
              <w:rPr>
                <w:rFonts w:ascii="仿宋_GB2312" w:eastAsia="仿宋_GB2312" w:hAnsi="仿宋_GB2312" w:cs="PingFang SC"/>
                <w:sz w:val="24"/>
                <w:lang w:eastAsia="zh-CN"/>
              </w:rPr>
            </w:pPr>
            <w:r>
              <w:rPr>
                <w:rFonts w:ascii="仿宋_GB2312" w:eastAsia="仿宋_GB2312" w:hAnsi="仿宋_GB2312" w:cs="PingFang SC"/>
                <w:spacing w:val="-12"/>
                <w:sz w:val="24"/>
                <w:lang w:eastAsia="zh-CN"/>
              </w:rPr>
              <w:t>1.12 个月及以上最多可加2 分；</w:t>
            </w:r>
          </w:p>
          <w:p w:rsidR="008A3E75" w:rsidRDefault="008E1FB4">
            <w:pPr>
              <w:ind w:left="111"/>
              <w:rPr>
                <w:rFonts w:ascii="仿宋_GB2312" w:eastAsia="仿宋_GB2312" w:hAnsi="仿宋_GB2312" w:cs="PingFang SC"/>
                <w:sz w:val="24"/>
                <w:lang w:eastAsia="zh-CN"/>
              </w:rPr>
            </w:pPr>
            <w:r>
              <w:rPr>
                <w:rFonts w:ascii="仿宋_GB2312" w:eastAsia="仿宋_GB2312" w:hAnsi="仿宋_GB2312" w:cs="PingFang SC"/>
                <w:spacing w:val="-12"/>
                <w:sz w:val="24"/>
                <w:lang w:eastAsia="zh-CN"/>
              </w:rPr>
              <w:t>2.6 个月及以上，12 个月以下，最多可加1 分；</w:t>
            </w:r>
          </w:p>
          <w:p w:rsidR="008A3E75" w:rsidRDefault="008E1FB4">
            <w:pPr>
              <w:spacing w:before="1"/>
              <w:ind w:left="113"/>
              <w:rPr>
                <w:rFonts w:ascii="仿宋_GB2312" w:eastAsia="仿宋_GB2312" w:hAnsi="仿宋_GB2312" w:cs="PingFang SC"/>
                <w:sz w:val="24"/>
                <w:lang w:eastAsia="zh-CN"/>
              </w:rPr>
            </w:pPr>
            <w:r>
              <w:rPr>
                <w:rFonts w:ascii="仿宋_GB2312" w:eastAsia="仿宋_GB2312" w:hAnsi="仿宋_GB2312" w:cs="PingFang SC"/>
                <w:spacing w:val="-15"/>
                <w:sz w:val="24"/>
                <w:lang w:eastAsia="zh-CN"/>
              </w:rPr>
              <w:t>3.3 个月及以上，6 个月以下，最多可加0.5 分。</w:t>
            </w:r>
          </w:p>
        </w:tc>
        <w:tc>
          <w:tcPr>
            <w:tcW w:w="1320" w:type="dxa"/>
            <w:gridSpan w:val="2"/>
            <w:vAlign w:val="center"/>
          </w:tcPr>
          <w:p w:rsidR="008A3E75" w:rsidRDefault="008E1FB4">
            <w:pPr>
              <w:spacing w:before="109"/>
              <w:ind w:left="500"/>
              <w:rPr>
                <w:rFonts w:ascii="仿宋_GB2312" w:eastAsia="仿宋_GB2312" w:hAnsi="仿宋_GB2312" w:cs="PingFang SC"/>
                <w:sz w:val="24"/>
              </w:rPr>
            </w:pPr>
            <w:r>
              <w:rPr>
                <w:rFonts w:ascii="仿宋_GB2312" w:eastAsia="仿宋_GB2312" w:hAnsi="仿宋_GB2312" w:cs="PingFang SC"/>
                <w:spacing w:val="-23"/>
                <w:sz w:val="24"/>
              </w:rPr>
              <w:t>0-2</w:t>
            </w:r>
          </w:p>
        </w:tc>
      </w:tr>
      <w:tr w:rsidR="008A3E75">
        <w:trPr>
          <w:gridAfter w:val="1"/>
          <w:wAfter w:w="178" w:type="dxa"/>
          <w:trHeight w:val="501"/>
        </w:trPr>
        <w:tc>
          <w:tcPr>
            <w:tcW w:w="1932" w:type="dxa"/>
            <w:vMerge w:val="restart"/>
            <w:tcBorders>
              <w:bottom w:val="nil"/>
            </w:tcBorders>
            <w:vAlign w:val="center"/>
          </w:tcPr>
          <w:p w:rsidR="008A3E75" w:rsidRDefault="008E1FB4">
            <w:pPr>
              <w:spacing w:before="109"/>
              <w:ind w:left="537"/>
              <w:rPr>
                <w:rFonts w:ascii="仿宋_GB2312" w:eastAsia="仿宋_GB2312" w:hAnsi="仿宋_GB2312" w:cs="PingFang SC"/>
                <w:sz w:val="24"/>
              </w:rPr>
            </w:pPr>
            <w:r>
              <w:rPr>
                <w:rFonts w:ascii="仿宋_GB2312" w:eastAsia="仿宋_GB2312" w:hAnsi="仿宋_GB2312" w:cs="PingFang SC"/>
                <w:spacing w:val="-15"/>
                <w:sz w:val="24"/>
              </w:rPr>
              <w:t>发明专利</w:t>
            </w:r>
          </w:p>
        </w:tc>
        <w:tc>
          <w:tcPr>
            <w:tcW w:w="6314" w:type="dxa"/>
            <w:gridSpan w:val="2"/>
            <w:vAlign w:val="center"/>
          </w:tcPr>
          <w:p w:rsidR="008A3E75" w:rsidRDefault="008E1FB4">
            <w:pPr>
              <w:spacing w:before="145"/>
              <w:ind w:left="143"/>
              <w:rPr>
                <w:rFonts w:ascii="仿宋_GB2312" w:eastAsia="仿宋_GB2312" w:hAnsi="仿宋_GB2312" w:cs="PingFang SC"/>
                <w:sz w:val="24"/>
              </w:rPr>
            </w:pPr>
            <w:r>
              <w:rPr>
                <w:rFonts w:ascii="仿宋_GB2312" w:eastAsia="仿宋_GB2312" w:hAnsi="仿宋_GB2312" w:cs="PingFang SC"/>
                <w:spacing w:val="-20"/>
                <w:sz w:val="24"/>
              </w:rPr>
              <w:t>国际发明专利加3 分</w:t>
            </w:r>
          </w:p>
        </w:tc>
        <w:tc>
          <w:tcPr>
            <w:tcW w:w="1320" w:type="dxa"/>
            <w:gridSpan w:val="2"/>
            <w:vMerge w:val="restart"/>
            <w:tcBorders>
              <w:bottom w:val="nil"/>
            </w:tcBorders>
            <w:vAlign w:val="center"/>
          </w:tcPr>
          <w:p w:rsidR="008A3E75" w:rsidRDefault="008E1FB4">
            <w:pPr>
              <w:spacing w:before="109"/>
              <w:ind w:left="500"/>
              <w:rPr>
                <w:rFonts w:ascii="仿宋_GB2312" w:eastAsia="仿宋_GB2312" w:hAnsi="仿宋_GB2312" w:cs="PingFang SC"/>
                <w:sz w:val="24"/>
              </w:rPr>
            </w:pPr>
            <w:r>
              <w:rPr>
                <w:rFonts w:ascii="仿宋_GB2312" w:eastAsia="仿宋_GB2312" w:hAnsi="仿宋_GB2312" w:cs="PingFang SC"/>
                <w:spacing w:val="-23"/>
                <w:sz w:val="24"/>
              </w:rPr>
              <w:t>0-3</w:t>
            </w:r>
          </w:p>
        </w:tc>
      </w:tr>
      <w:tr w:rsidR="008A3E75">
        <w:trPr>
          <w:gridAfter w:val="1"/>
          <w:wAfter w:w="178" w:type="dxa"/>
          <w:trHeight w:val="460"/>
        </w:trPr>
        <w:tc>
          <w:tcPr>
            <w:tcW w:w="1932" w:type="dxa"/>
            <w:vMerge/>
            <w:tcBorders>
              <w:top w:val="nil"/>
              <w:bottom w:val="nil"/>
            </w:tcBorders>
            <w:vAlign w:val="center"/>
          </w:tcPr>
          <w:p w:rsidR="008A3E75" w:rsidRDefault="008A3E75">
            <w:pPr>
              <w:rPr>
                <w:rFonts w:ascii="仿宋_GB2312" w:eastAsia="仿宋_GB2312" w:hAnsi="仿宋_GB2312"/>
              </w:rPr>
            </w:pPr>
          </w:p>
        </w:tc>
        <w:tc>
          <w:tcPr>
            <w:tcW w:w="6314" w:type="dxa"/>
            <w:gridSpan w:val="2"/>
            <w:vAlign w:val="center"/>
          </w:tcPr>
          <w:p w:rsidR="008A3E75" w:rsidRDefault="008E1FB4">
            <w:pPr>
              <w:spacing w:before="126"/>
              <w:ind w:left="143"/>
              <w:rPr>
                <w:rFonts w:ascii="仿宋_GB2312" w:eastAsia="仿宋_GB2312" w:hAnsi="仿宋_GB2312" w:cs="PingFang SC"/>
                <w:sz w:val="24"/>
              </w:rPr>
            </w:pPr>
            <w:r>
              <w:rPr>
                <w:rFonts w:ascii="仿宋_GB2312" w:eastAsia="仿宋_GB2312" w:hAnsi="仿宋_GB2312" w:cs="PingFang SC"/>
                <w:spacing w:val="-16"/>
                <w:sz w:val="24"/>
              </w:rPr>
              <w:t>国家发明专利加 1 分</w:t>
            </w:r>
          </w:p>
        </w:tc>
        <w:tc>
          <w:tcPr>
            <w:tcW w:w="1320" w:type="dxa"/>
            <w:gridSpan w:val="2"/>
            <w:vMerge/>
            <w:tcBorders>
              <w:top w:val="nil"/>
              <w:bottom w:val="nil"/>
            </w:tcBorders>
            <w:vAlign w:val="center"/>
          </w:tcPr>
          <w:p w:rsidR="008A3E75" w:rsidRDefault="008A3E75">
            <w:pPr>
              <w:rPr>
                <w:rFonts w:ascii="仿宋_GB2312" w:eastAsia="仿宋_GB2312" w:hAnsi="仿宋_GB2312"/>
              </w:rPr>
            </w:pPr>
          </w:p>
        </w:tc>
      </w:tr>
      <w:tr w:rsidR="008A3E75">
        <w:trPr>
          <w:gridAfter w:val="1"/>
          <w:wAfter w:w="178" w:type="dxa"/>
          <w:trHeight w:val="506"/>
        </w:trPr>
        <w:tc>
          <w:tcPr>
            <w:tcW w:w="1932" w:type="dxa"/>
            <w:vMerge/>
            <w:tcBorders>
              <w:top w:val="nil"/>
              <w:bottom w:val="nil"/>
            </w:tcBorders>
            <w:vAlign w:val="center"/>
          </w:tcPr>
          <w:p w:rsidR="008A3E75" w:rsidRDefault="008A3E75">
            <w:pPr>
              <w:rPr>
                <w:rFonts w:ascii="仿宋_GB2312" w:eastAsia="仿宋_GB2312" w:hAnsi="仿宋_GB2312"/>
              </w:rPr>
            </w:pPr>
          </w:p>
        </w:tc>
        <w:tc>
          <w:tcPr>
            <w:tcW w:w="6314" w:type="dxa"/>
            <w:gridSpan w:val="2"/>
            <w:vAlign w:val="center"/>
          </w:tcPr>
          <w:p w:rsidR="008A3E75" w:rsidRDefault="008E1FB4">
            <w:pPr>
              <w:spacing w:before="150"/>
              <w:ind w:left="143"/>
              <w:rPr>
                <w:rFonts w:ascii="仿宋_GB2312" w:eastAsia="仿宋_GB2312" w:hAnsi="仿宋_GB2312" w:cs="PingFang SC"/>
                <w:sz w:val="24"/>
                <w:lang w:eastAsia="zh-CN"/>
              </w:rPr>
            </w:pPr>
            <w:r>
              <w:rPr>
                <w:rFonts w:ascii="仿宋_GB2312" w:eastAsia="仿宋_GB2312" w:hAnsi="仿宋_GB2312" w:cs="PingFang SC"/>
                <w:spacing w:val="-16"/>
                <w:sz w:val="24"/>
                <w:lang w:eastAsia="zh-CN"/>
              </w:rPr>
              <w:t>国家实用新型/外观设计专利/集成电路布图设计加0.2 分</w:t>
            </w:r>
          </w:p>
        </w:tc>
        <w:tc>
          <w:tcPr>
            <w:tcW w:w="1320" w:type="dxa"/>
            <w:gridSpan w:val="2"/>
            <w:vMerge/>
            <w:tcBorders>
              <w:top w:val="nil"/>
              <w:bottom w:val="nil"/>
            </w:tcBorders>
            <w:vAlign w:val="center"/>
          </w:tcPr>
          <w:p w:rsidR="008A3E75" w:rsidRDefault="008A3E75">
            <w:pPr>
              <w:rPr>
                <w:rFonts w:ascii="仿宋_GB2312" w:eastAsia="仿宋_GB2312" w:hAnsi="仿宋_GB2312"/>
                <w:lang w:eastAsia="zh-CN"/>
              </w:rPr>
            </w:pPr>
          </w:p>
        </w:tc>
      </w:tr>
      <w:tr w:rsidR="008A3E75">
        <w:trPr>
          <w:gridAfter w:val="1"/>
          <w:wAfter w:w="178" w:type="dxa"/>
          <w:trHeight w:val="457"/>
        </w:trPr>
        <w:tc>
          <w:tcPr>
            <w:tcW w:w="1932" w:type="dxa"/>
            <w:vMerge/>
            <w:tcBorders>
              <w:top w:val="nil"/>
            </w:tcBorders>
            <w:vAlign w:val="center"/>
          </w:tcPr>
          <w:p w:rsidR="008A3E75" w:rsidRDefault="008A3E75">
            <w:pPr>
              <w:rPr>
                <w:rFonts w:ascii="仿宋_GB2312" w:eastAsia="仿宋_GB2312" w:hAnsi="仿宋_GB2312"/>
                <w:lang w:eastAsia="zh-CN"/>
              </w:rPr>
            </w:pPr>
          </w:p>
        </w:tc>
        <w:tc>
          <w:tcPr>
            <w:tcW w:w="6314" w:type="dxa"/>
            <w:gridSpan w:val="2"/>
            <w:vAlign w:val="center"/>
          </w:tcPr>
          <w:p w:rsidR="008A3E75" w:rsidRDefault="008E1FB4">
            <w:pPr>
              <w:spacing w:before="124"/>
              <w:ind w:left="116"/>
              <w:rPr>
                <w:rFonts w:ascii="仿宋_GB2312" w:eastAsia="仿宋_GB2312" w:hAnsi="仿宋_GB2312" w:cs="PingFang SC"/>
                <w:sz w:val="24"/>
              </w:rPr>
            </w:pPr>
            <w:r>
              <w:rPr>
                <w:rFonts w:ascii="仿宋_GB2312" w:eastAsia="仿宋_GB2312" w:hAnsi="仿宋_GB2312" w:cs="PingFang SC"/>
                <w:spacing w:val="-8"/>
                <w:sz w:val="24"/>
              </w:rPr>
              <w:t>软件著作权加0.1 分</w:t>
            </w:r>
          </w:p>
        </w:tc>
        <w:tc>
          <w:tcPr>
            <w:tcW w:w="1320" w:type="dxa"/>
            <w:gridSpan w:val="2"/>
            <w:vMerge/>
            <w:tcBorders>
              <w:top w:val="nil"/>
            </w:tcBorders>
            <w:vAlign w:val="center"/>
          </w:tcPr>
          <w:p w:rsidR="008A3E75" w:rsidRDefault="008A3E75">
            <w:pPr>
              <w:rPr>
                <w:rFonts w:ascii="仿宋_GB2312" w:eastAsia="仿宋_GB2312" w:hAnsi="仿宋_GB2312"/>
              </w:rPr>
            </w:pPr>
          </w:p>
        </w:tc>
      </w:tr>
      <w:tr w:rsidR="008A3E75">
        <w:trPr>
          <w:gridAfter w:val="1"/>
          <w:wAfter w:w="178" w:type="dxa"/>
          <w:trHeight w:val="3627"/>
        </w:trPr>
        <w:tc>
          <w:tcPr>
            <w:tcW w:w="1932" w:type="dxa"/>
            <w:vAlign w:val="center"/>
          </w:tcPr>
          <w:p w:rsidR="008A3E75" w:rsidRDefault="008E1FB4">
            <w:pPr>
              <w:spacing w:before="110"/>
              <w:ind w:left="530"/>
              <w:rPr>
                <w:rFonts w:ascii="仿宋_GB2312" w:eastAsia="仿宋_GB2312" w:hAnsi="仿宋_GB2312" w:cs="PingFang SC"/>
                <w:sz w:val="24"/>
              </w:rPr>
            </w:pPr>
            <w:r>
              <w:rPr>
                <w:rFonts w:ascii="仿宋_GB2312" w:eastAsia="仿宋_GB2312" w:hAnsi="仿宋_GB2312" w:cs="PingFang SC"/>
                <w:spacing w:val="-13"/>
                <w:sz w:val="24"/>
              </w:rPr>
              <w:t>荣誉表彰</w:t>
            </w:r>
          </w:p>
        </w:tc>
        <w:tc>
          <w:tcPr>
            <w:tcW w:w="6314" w:type="dxa"/>
            <w:gridSpan w:val="2"/>
            <w:vAlign w:val="center"/>
          </w:tcPr>
          <w:p w:rsidR="008A3E75" w:rsidRDefault="008A3E75">
            <w:pPr>
              <w:rPr>
                <w:rFonts w:ascii="仿宋_GB2312" w:eastAsia="仿宋_GB2312" w:hAnsi="仿宋_GB2312"/>
                <w:lang w:eastAsia="zh-CN"/>
              </w:rPr>
            </w:pPr>
          </w:p>
          <w:p w:rsidR="008A3E75" w:rsidRDefault="008E1FB4">
            <w:pPr>
              <w:spacing w:before="109"/>
              <w:ind w:left="115"/>
              <w:rPr>
                <w:rFonts w:ascii="仿宋_GB2312" w:eastAsia="仿宋_GB2312" w:hAnsi="仿宋_GB2312" w:cs="PingFang SC"/>
                <w:sz w:val="24"/>
                <w:lang w:eastAsia="zh-CN"/>
              </w:rPr>
            </w:pPr>
            <w:r>
              <w:rPr>
                <w:rFonts w:ascii="仿宋_GB2312" w:eastAsia="仿宋_GB2312" w:hAnsi="仿宋_GB2312" w:cs="PingFang SC"/>
                <w:spacing w:val="-18"/>
                <w:sz w:val="24"/>
                <w:lang w:eastAsia="zh-CN"/>
              </w:rPr>
              <w:t>荣誉表彰累计加分不超过5 分，具体加分规则如下：</w:t>
            </w:r>
          </w:p>
          <w:p w:rsidR="008A3E75" w:rsidRDefault="008E1FB4">
            <w:pPr>
              <w:spacing w:before="7"/>
              <w:ind w:left="118" w:firstLine="7"/>
              <w:rPr>
                <w:rFonts w:ascii="仿宋_GB2312" w:eastAsia="仿宋_GB2312" w:hAnsi="仿宋_GB2312" w:cs="PingFang SC"/>
                <w:sz w:val="24"/>
                <w:lang w:eastAsia="zh-CN"/>
              </w:rPr>
            </w:pPr>
            <w:r>
              <w:rPr>
                <w:rFonts w:ascii="仿宋_GB2312" w:eastAsia="仿宋_GB2312" w:hAnsi="仿宋_GB2312" w:cs="PingFang SC"/>
                <w:spacing w:val="-17"/>
                <w:sz w:val="24"/>
                <w:lang w:eastAsia="zh-CN"/>
              </w:rPr>
              <w:t>1.国家级：大学期间获得全国道德模范、中国大学生</w:t>
            </w:r>
            <w:r>
              <w:rPr>
                <w:rFonts w:ascii="仿宋_GB2312" w:eastAsia="仿宋_GB2312" w:hAnsi="仿宋_GB2312" w:cs="PingFang SC"/>
                <w:spacing w:val="-18"/>
                <w:sz w:val="24"/>
                <w:lang w:eastAsia="zh-CN"/>
              </w:rPr>
              <w:t>年度人物、</w:t>
            </w:r>
            <w:r>
              <w:rPr>
                <w:rFonts w:ascii="仿宋_GB2312" w:eastAsia="仿宋_GB2312" w:hAnsi="仿宋_GB2312" w:cs="PingFang SC"/>
                <w:spacing w:val="-23"/>
                <w:sz w:val="24"/>
                <w:lang w:eastAsia="zh-CN"/>
              </w:rPr>
              <w:t>全国优秀共产党员、全国优秀共青团员其中一项者，最多可加2分；获全国三好学生、全国大学生自强之星等荣誉者最多可加2</w:t>
            </w:r>
            <w:r>
              <w:rPr>
                <w:rFonts w:ascii="仿宋_GB2312" w:eastAsia="仿宋_GB2312" w:hAnsi="仿宋_GB2312" w:cs="PingFang SC"/>
                <w:spacing w:val="-10"/>
                <w:sz w:val="24"/>
                <w:lang w:eastAsia="zh-CN"/>
              </w:rPr>
              <w:t>分；</w:t>
            </w:r>
          </w:p>
          <w:p w:rsidR="008A3E75" w:rsidRDefault="008E1FB4">
            <w:pPr>
              <w:spacing w:before="2"/>
              <w:ind w:left="117" w:right="81" w:hanging="6"/>
              <w:rPr>
                <w:rFonts w:ascii="仿宋_GB2312" w:eastAsia="仿宋_GB2312" w:hAnsi="仿宋_GB2312" w:cs="PingFang SC"/>
                <w:sz w:val="24"/>
                <w:lang w:eastAsia="zh-CN"/>
              </w:rPr>
            </w:pPr>
            <w:r>
              <w:rPr>
                <w:rFonts w:ascii="仿宋_GB2312" w:eastAsia="仿宋_GB2312" w:hAnsi="仿宋_GB2312" w:cs="PingFang SC"/>
                <w:spacing w:val="-20"/>
                <w:sz w:val="24"/>
                <w:lang w:eastAsia="zh-CN"/>
              </w:rPr>
              <w:t>2.省部级：大学期间获省三好学生、省优秀学生干部、省优秀共</w:t>
            </w:r>
            <w:r>
              <w:rPr>
                <w:rFonts w:ascii="仿宋_GB2312" w:eastAsia="仿宋_GB2312" w:hAnsi="仿宋_GB2312" w:cs="PingFang SC"/>
                <w:spacing w:val="-16"/>
                <w:sz w:val="24"/>
                <w:lang w:eastAsia="zh-CN"/>
              </w:rPr>
              <w:t>产党员、省优秀共青团员等，每一项最多可加 1 分。</w:t>
            </w:r>
          </w:p>
          <w:p w:rsidR="008A3E75" w:rsidRDefault="008E1FB4">
            <w:pPr>
              <w:ind w:left="115" w:right="102" w:hanging="2"/>
              <w:rPr>
                <w:rFonts w:ascii="仿宋_GB2312" w:eastAsia="仿宋_GB2312" w:hAnsi="仿宋_GB2312" w:cs="PingFang SC"/>
                <w:sz w:val="24"/>
                <w:lang w:eastAsia="zh-CN"/>
              </w:rPr>
            </w:pPr>
            <w:r>
              <w:rPr>
                <w:rFonts w:ascii="仿宋_GB2312" w:eastAsia="仿宋_GB2312" w:hAnsi="仿宋_GB2312" w:cs="PingFang SC"/>
                <w:spacing w:val="-15"/>
                <w:sz w:val="24"/>
                <w:lang w:eastAsia="zh-CN"/>
              </w:rPr>
              <w:t>3.湖南工商大学年度“十佳青年”“十佳团支书”、湖南工商大学优秀青年志愿者等重要荣誉，最多可加0.</w:t>
            </w:r>
            <w:r>
              <w:rPr>
                <w:rFonts w:ascii="仿宋_GB2312" w:eastAsia="仿宋_GB2312" w:hAnsi="仿宋_GB2312" w:cs="PingFang SC"/>
                <w:spacing w:val="-16"/>
                <w:sz w:val="24"/>
                <w:lang w:eastAsia="zh-CN"/>
              </w:rPr>
              <w:t>5 分。</w:t>
            </w:r>
          </w:p>
        </w:tc>
        <w:tc>
          <w:tcPr>
            <w:tcW w:w="1320" w:type="dxa"/>
            <w:gridSpan w:val="2"/>
            <w:vAlign w:val="center"/>
          </w:tcPr>
          <w:p w:rsidR="008A3E75" w:rsidRDefault="008E1FB4">
            <w:pPr>
              <w:spacing w:before="109"/>
              <w:ind w:left="500"/>
              <w:rPr>
                <w:rFonts w:ascii="仿宋_GB2312" w:eastAsia="仿宋_GB2312" w:hAnsi="仿宋_GB2312" w:cs="PingFang SC"/>
                <w:sz w:val="24"/>
              </w:rPr>
            </w:pPr>
            <w:r>
              <w:rPr>
                <w:rFonts w:ascii="仿宋_GB2312" w:eastAsia="仿宋_GB2312" w:hAnsi="仿宋_GB2312" w:cs="PingFang SC"/>
                <w:spacing w:val="-23"/>
                <w:sz w:val="24"/>
              </w:rPr>
              <w:t>0-5</w:t>
            </w:r>
          </w:p>
        </w:tc>
      </w:tr>
    </w:tbl>
    <w:p w:rsidR="008A3E75" w:rsidRDefault="008E1FB4">
      <w:pPr>
        <w:spacing w:before="186" w:line="360" w:lineRule="auto"/>
        <w:ind w:left="630"/>
        <w:rPr>
          <w:rFonts w:ascii="仿宋_GB2312" w:eastAsia="仿宋_GB2312" w:hAnsi="仿宋_GB2312" w:cs="PingFang SC"/>
          <w:sz w:val="24"/>
        </w:rPr>
        <w:sectPr w:rsidR="008A3E75">
          <w:footerReference w:type="default" r:id="rId9"/>
          <w:pgSz w:w="11906" w:h="16838"/>
          <w:pgMar w:top="1134" w:right="1418" w:bottom="1259" w:left="1418" w:header="851" w:footer="992" w:gutter="0"/>
          <w:cols w:space="720"/>
          <w:docGrid w:type="lines"/>
        </w:sectPr>
      </w:pPr>
      <w:r>
        <w:rPr>
          <w:rFonts w:ascii="仿宋_GB2312" w:eastAsia="仿宋_GB2312" w:hAnsi="仿宋_GB2312" w:cs="PingFang SC"/>
          <w:spacing w:val="-18"/>
          <w:sz w:val="24"/>
        </w:rPr>
        <w:t>备注：表5同一项目不累计，只取最高值；各项累计不</w:t>
      </w:r>
      <w:r>
        <w:rPr>
          <w:rFonts w:ascii="仿宋_GB2312" w:eastAsia="仿宋_GB2312" w:hAnsi="仿宋_GB2312" w:cs="PingFang SC"/>
          <w:spacing w:val="-19"/>
          <w:sz w:val="24"/>
        </w:rPr>
        <w:t>超过 10 分</w:t>
      </w:r>
    </w:p>
    <w:p w:rsidR="008A3E75" w:rsidRDefault="008A3E75" w:rsidP="00602F49">
      <w:pPr>
        <w:spacing w:line="360" w:lineRule="auto"/>
        <w:jc w:val="left"/>
        <w:rPr>
          <w:rFonts w:ascii="仿宋_GB2312" w:eastAsia="仿宋_GB2312" w:hAnsi="仿宋_GB2312"/>
          <w:sz w:val="24"/>
        </w:rPr>
      </w:pPr>
    </w:p>
    <w:sectPr w:rsidR="008A3E75" w:rsidSect="008A3E75">
      <w:footerReference w:type="default" r:id="rId10"/>
      <w:pgSz w:w="11906" w:h="16838"/>
      <w:pgMar w:top="1134" w:right="1418" w:bottom="1259"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289" w:rsidRDefault="002B4289" w:rsidP="008A3E75">
      <w:r>
        <w:separator/>
      </w:r>
    </w:p>
  </w:endnote>
  <w:endnote w:type="continuationSeparator" w:id="1">
    <w:p w:rsidR="002B4289" w:rsidRDefault="002B4289" w:rsidP="008A3E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PingFang SC">
    <w:altName w:val="Malgun Gothic Semilight"/>
    <w:charset w:val="86"/>
    <w:family w:val="auto"/>
    <w:pitch w:val="default"/>
    <w:sig w:usb0="00000000" w:usb1="00000000" w:usb2="00000017" w:usb3="00000000" w:csb0="0004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75" w:rsidRDefault="008A3E75">
    <w:pPr>
      <w:spacing w:line="327" w:lineRule="exact"/>
      <w:rPr>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75" w:rsidRDefault="008A3E75">
    <w:pPr>
      <w:spacing w:line="330" w:lineRule="exact"/>
      <w:ind w:left="234"/>
      <w:rPr>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75" w:rsidRDefault="008A3E75">
    <w:pPr>
      <w:spacing w:line="326" w:lineRule="exact"/>
      <w:ind w:left="8044"/>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289" w:rsidRDefault="002B4289" w:rsidP="008A3E75">
      <w:r>
        <w:separator/>
      </w:r>
    </w:p>
  </w:footnote>
  <w:footnote w:type="continuationSeparator" w:id="1">
    <w:p w:rsidR="002B4289" w:rsidRDefault="002B4289" w:rsidP="008A3E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75" w:rsidRDefault="008A3E75">
    <w:pPr>
      <w:spacing w:before="84" w:line="164" w:lineRule="auto"/>
      <w:rPr>
        <w:rFonts w:ascii="PingFang SC" w:eastAsia="PingFang SC" w:hAnsi="PingFang SC" w:cs="PingFang SC"/>
        <w:sz w:val="32"/>
        <w:szCs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41095"/>
    <w:rsid w:val="000472B0"/>
    <w:rsid w:val="0006574C"/>
    <w:rsid w:val="00092F22"/>
    <w:rsid w:val="00114A3A"/>
    <w:rsid w:val="0015386C"/>
    <w:rsid w:val="00172A27"/>
    <w:rsid w:val="00191336"/>
    <w:rsid w:val="00196317"/>
    <w:rsid w:val="001C29CB"/>
    <w:rsid w:val="00266723"/>
    <w:rsid w:val="002B4289"/>
    <w:rsid w:val="002B6302"/>
    <w:rsid w:val="00356A77"/>
    <w:rsid w:val="00357847"/>
    <w:rsid w:val="003E1B33"/>
    <w:rsid w:val="00425DA4"/>
    <w:rsid w:val="005A7127"/>
    <w:rsid w:val="005F32DB"/>
    <w:rsid w:val="00602F49"/>
    <w:rsid w:val="006439AC"/>
    <w:rsid w:val="00670277"/>
    <w:rsid w:val="0067108D"/>
    <w:rsid w:val="00681D09"/>
    <w:rsid w:val="006A7525"/>
    <w:rsid w:val="006C62C7"/>
    <w:rsid w:val="00727F07"/>
    <w:rsid w:val="0079393B"/>
    <w:rsid w:val="00797C59"/>
    <w:rsid w:val="008A3E75"/>
    <w:rsid w:val="008E1FB4"/>
    <w:rsid w:val="008F3751"/>
    <w:rsid w:val="00920D78"/>
    <w:rsid w:val="0094258D"/>
    <w:rsid w:val="009B45B7"/>
    <w:rsid w:val="009B4759"/>
    <w:rsid w:val="00A002EA"/>
    <w:rsid w:val="00B179E2"/>
    <w:rsid w:val="00B3708C"/>
    <w:rsid w:val="00B55E9F"/>
    <w:rsid w:val="00BA7EB6"/>
    <w:rsid w:val="00C02ABB"/>
    <w:rsid w:val="00CA59C2"/>
    <w:rsid w:val="00D23263"/>
    <w:rsid w:val="00D367EB"/>
    <w:rsid w:val="00DB7BF4"/>
    <w:rsid w:val="00EA65FA"/>
    <w:rsid w:val="03B46B82"/>
    <w:rsid w:val="06B16C78"/>
    <w:rsid w:val="070659F4"/>
    <w:rsid w:val="07940806"/>
    <w:rsid w:val="087566B7"/>
    <w:rsid w:val="0C880C59"/>
    <w:rsid w:val="0FD0658C"/>
    <w:rsid w:val="10131840"/>
    <w:rsid w:val="10BB23B2"/>
    <w:rsid w:val="118C037C"/>
    <w:rsid w:val="131028D7"/>
    <w:rsid w:val="1337541B"/>
    <w:rsid w:val="15D673A9"/>
    <w:rsid w:val="1D6152DA"/>
    <w:rsid w:val="1E4116A8"/>
    <w:rsid w:val="1F5C1942"/>
    <w:rsid w:val="1FCF4D3A"/>
    <w:rsid w:val="217F4248"/>
    <w:rsid w:val="22A87507"/>
    <w:rsid w:val="25A62FB3"/>
    <w:rsid w:val="262A28CC"/>
    <w:rsid w:val="263670E6"/>
    <w:rsid w:val="29062194"/>
    <w:rsid w:val="29177195"/>
    <w:rsid w:val="2BB55285"/>
    <w:rsid w:val="2E186047"/>
    <w:rsid w:val="2F8914B8"/>
    <w:rsid w:val="30C00ECC"/>
    <w:rsid w:val="33993AA7"/>
    <w:rsid w:val="33C06913"/>
    <w:rsid w:val="39705E71"/>
    <w:rsid w:val="3CBF7E84"/>
    <w:rsid w:val="3CCF60D3"/>
    <w:rsid w:val="3D9E7798"/>
    <w:rsid w:val="43B60FA4"/>
    <w:rsid w:val="43C65736"/>
    <w:rsid w:val="487D2F49"/>
    <w:rsid w:val="52193997"/>
    <w:rsid w:val="52FF6DDF"/>
    <w:rsid w:val="54EF499E"/>
    <w:rsid w:val="598569DF"/>
    <w:rsid w:val="5D6A6207"/>
    <w:rsid w:val="5DCA72A5"/>
    <w:rsid w:val="5E353016"/>
    <w:rsid w:val="5F8053EF"/>
    <w:rsid w:val="60E07891"/>
    <w:rsid w:val="615E6733"/>
    <w:rsid w:val="65463E44"/>
    <w:rsid w:val="678165E9"/>
    <w:rsid w:val="679F2254"/>
    <w:rsid w:val="69DF2617"/>
    <w:rsid w:val="6BEC7DD7"/>
    <w:rsid w:val="6D8D3F5C"/>
    <w:rsid w:val="6D9F2B0B"/>
    <w:rsid w:val="6E865F1C"/>
    <w:rsid w:val="71A01753"/>
    <w:rsid w:val="75866801"/>
    <w:rsid w:val="78452CC9"/>
    <w:rsid w:val="78704776"/>
    <w:rsid w:val="7A2332DE"/>
    <w:rsid w:val="7E1E021D"/>
    <w:rsid w:val="7EDC63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3E7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8A3E75"/>
    <w:pPr>
      <w:jc w:val="left"/>
    </w:pPr>
  </w:style>
  <w:style w:type="paragraph" w:styleId="a4">
    <w:name w:val="Body Text"/>
    <w:basedOn w:val="a"/>
    <w:link w:val="Char"/>
    <w:qFormat/>
    <w:rsid w:val="008A3E75"/>
    <w:pPr>
      <w:widowControl/>
      <w:kinsoku w:val="0"/>
      <w:autoSpaceDE w:val="0"/>
      <w:autoSpaceDN w:val="0"/>
      <w:adjustRightInd w:val="0"/>
      <w:snapToGrid w:val="0"/>
      <w:jc w:val="left"/>
      <w:textAlignment w:val="baseline"/>
    </w:pPr>
    <w:rPr>
      <w:rFonts w:ascii="仿宋_GB2312" w:eastAsia="仿宋_GB2312" w:hAnsi="仿宋_GB2312" w:cs="仿宋_GB2312"/>
      <w:snapToGrid w:val="0"/>
      <w:color w:val="000000"/>
      <w:kern w:val="0"/>
      <w:sz w:val="32"/>
      <w:szCs w:val="32"/>
      <w:lang w:eastAsia="en-US"/>
    </w:rPr>
  </w:style>
  <w:style w:type="paragraph" w:styleId="a5">
    <w:name w:val="footer"/>
    <w:basedOn w:val="a"/>
    <w:link w:val="Char0"/>
    <w:qFormat/>
    <w:rsid w:val="008A3E75"/>
    <w:pPr>
      <w:tabs>
        <w:tab w:val="center" w:pos="4153"/>
        <w:tab w:val="right" w:pos="8306"/>
      </w:tabs>
      <w:snapToGrid w:val="0"/>
      <w:jc w:val="left"/>
    </w:pPr>
    <w:rPr>
      <w:sz w:val="18"/>
      <w:szCs w:val="18"/>
    </w:rPr>
  </w:style>
  <w:style w:type="paragraph" w:styleId="a6">
    <w:name w:val="header"/>
    <w:basedOn w:val="a"/>
    <w:link w:val="Char1"/>
    <w:qFormat/>
    <w:rsid w:val="008A3E75"/>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8A3E7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qFormat/>
    <w:rsid w:val="008A3E75"/>
    <w:rPr>
      <w:rFonts w:asciiTheme="minorHAnsi" w:eastAsiaTheme="minorEastAsia" w:hAnsiTheme="minorHAnsi" w:cstheme="minorBidi"/>
      <w:kern w:val="2"/>
      <w:sz w:val="18"/>
      <w:szCs w:val="18"/>
    </w:rPr>
  </w:style>
  <w:style w:type="character" w:customStyle="1" w:styleId="Char0">
    <w:name w:val="页脚 Char"/>
    <w:basedOn w:val="a0"/>
    <w:link w:val="a5"/>
    <w:qFormat/>
    <w:rsid w:val="008A3E75"/>
    <w:rPr>
      <w:rFonts w:asciiTheme="minorHAnsi" w:eastAsiaTheme="minorEastAsia" w:hAnsiTheme="minorHAnsi" w:cstheme="minorBidi"/>
      <w:kern w:val="2"/>
      <w:sz w:val="18"/>
      <w:szCs w:val="18"/>
    </w:rPr>
  </w:style>
  <w:style w:type="paragraph" w:styleId="a8">
    <w:name w:val="List Paragraph"/>
    <w:basedOn w:val="a"/>
    <w:uiPriority w:val="99"/>
    <w:unhideWhenUsed/>
    <w:qFormat/>
    <w:rsid w:val="008A3E75"/>
    <w:pPr>
      <w:ind w:firstLineChars="200" w:firstLine="420"/>
    </w:pPr>
  </w:style>
  <w:style w:type="table" w:customStyle="1" w:styleId="TableNormal">
    <w:name w:val="Table Normal"/>
    <w:semiHidden/>
    <w:unhideWhenUsed/>
    <w:qFormat/>
    <w:rsid w:val="008A3E75"/>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character" w:customStyle="1" w:styleId="Char">
    <w:name w:val="正文文本 Char"/>
    <w:basedOn w:val="a0"/>
    <w:link w:val="a4"/>
    <w:qFormat/>
    <w:rsid w:val="008A3E75"/>
    <w:rPr>
      <w:rFonts w:ascii="仿宋_GB2312" w:eastAsia="仿宋_GB2312" w:hAnsi="仿宋_GB2312" w:cs="仿宋_GB2312"/>
      <w:snapToGrid w:val="0"/>
      <w:color w:val="000000"/>
      <w:sz w:val="32"/>
      <w:szCs w:val="32"/>
      <w:lang w:eastAsia="en-US"/>
    </w:rPr>
  </w:style>
  <w:style w:type="paragraph" w:customStyle="1" w:styleId="TableText">
    <w:name w:val="Table Text"/>
    <w:basedOn w:val="a"/>
    <w:semiHidden/>
    <w:qFormat/>
    <w:rsid w:val="008A3E75"/>
    <w:pPr>
      <w:widowControl/>
      <w:kinsoku w:val="0"/>
      <w:autoSpaceDE w:val="0"/>
      <w:autoSpaceDN w:val="0"/>
      <w:adjustRightInd w:val="0"/>
      <w:snapToGrid w:val="0"/>
      <w:jc w:val="left"/>
      <w:textAlignment w:val="baseline"/>
    </w:pPr>
    <w:rPr>
      <w:rFonts w:ascii="仿宋_GB2312" w:eastAsia="仿宋_GB2312" w:hAnsi="仿宋_GB2312" w:cs="仿宋_GB2312"/>
      <w:snapToGrid w:val="0"/>
      <w:color w:val="000000"/>
      <w:kern w:val="0"/>
      <w:sz w:val="24"/>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A7F2F-43FC-41CE-933B-6AD951EF2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950</Words>
  <Characters>5417</Characters>
  <Application>Microsoft Office Word</Application>
  <DocSecurity>0</DocSecurity>
  <Lines>45</Lines>
  <Paragraphs>12</Paragraphs>
  <ScaleCrop>false</ScaleCrop>
  <Company/>
  <LinksUpToDate>false</LinksUpToDate>
  <CharactersWithSpaces>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56202</dc:creator>
  <cp:lastModifiedBy>Administrator</cp:lastModifiedBy>
  <cp:revision>6</cp:revision>
  <dcterms:created xsi:type="dcterms:W3CDTF">2026-08-06T07:53:00Z</dcterms:created>
  <dcterms:modified xsi:type="dcterms:W3CDTF">2026-08-07T06:39:00Z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eyJoZGlkIjoiMmYzNDVjNmI4ZWE1YzIzNTE3YWNmYTQzZWNmNzdiNzQifQ==</vt:lpwstr>
  </property>
  <property fmtid="{D5CDD505-2E9C-101B-9397-08002B2CF9AE}" pid="4" name="ICV">
    <vt:lpwstr>6A896CC310D64B12929A446060F312F4_13</vt:lpwstr>
  </property>
</Properties>
</file>